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66" w:rsidRPr="00E53A66" w:rsidRDefault="00E53A66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  <w:bookmarkStart w:id="0" w:name="_GoBack"/>
      <w:bookmarkEnd w:id="0"/>
    </w:p>
    <w:p w:rsidR="00E53A66" w:rsidRPr="00E53A66" w:rsidRDefault="00E53A66" w:rsidP="00E53A66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АДМИНИСТРАЦИЯ</w:t>
      </w:r>
    </w:p>
    <w:p w:rsidR="00E53A66" w:rsidRPr="00E53A66" w:rsidRDefault="00E53A66" w:rsidP="00E53A66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НОВОГРИГОРЬЕВСКОГО СЕЛЬСКОГО ПОСЕЛЕНИЯ</w:t>
      </w:r>
    </w:p>
    <w:p w:rsidR="00E53A66" w:rsidRPr="00E53A66" w:rsidRDefault="00E53A66" w:rsidP="00E53A66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ИЛОВЛИНСКОГО  МУНИЦИПАЛЬНОГО  РАЙОНА</w:t>
      </w:r>
    </w:p>
    <w:p w:rsidR="00E53A66" w:rsidRPr="00E53A66" w:rsidRDefault="00E53A66" w:rsidP="00E53A66">
      <w:pPr>
        <w:pBdr>
          <w:bottom w:val="single" w:sz="12" w:space="1" w:color="auto"/>
        </w:pBd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E53A66" w:rsidRPr="00E53A66" w:rsidRDefault="00E53A66" w:rsidP="00E53A66">
      <w:pPr>
        <w:spacing w:after="0" w:line="20" w:lineRule="atLeast"/>
        <w:ind w:right="18"/>
        <w:jc w:val="center"/>
        <w:rPr>
          <w:rFonts w:ascii="Arial" w:hAnsi="Arial" w:cs="Arial"/>
          <w:b/>
          <w:sz w:val="24"/>
          <w:szCs w:val="24"/>
        </w:rPr>
      </w:pPr>
    </w:p>
    <w:p w:rsidR="00E53A66" w:rsidRPr="00E53A66" w:rsidRDefault="00E53A66" w:rsidP="00E53A66">
      <w:pPr>
        <w:spacing w:after="0" w:line="20" w:lineRule="atLeast"/>
        <w:ind w:right="18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 xml:space="preserve">ПОСТАНОВЛЕНИЕ             </w:t>
      </w:r>
    </w:p>
    <w:p w:rsidR="00E53A66" w:rsidRPr="00E53A66" w:rsidRDefault="00E53A66" w:rsidP="00E53A66">
      <w:pPr>
        <w:spacing w:after="0" w:line="20" w:lineRule="atLeast"/>
        <w:ind w:right="18"/>
        <w:jc w:val="center"/>
        <w:rPr>
          <w:rFonts w:ascii="Arial" w:hAnsi="Arial" w:cs="Arial"/>
          <w:b/>
          <w:sz w:val="24"/>
          <w:szCs w:val="24"/>
        </w:rPr>
      </w:pPr>
    </w:p>
    <w:p w:rsidR="00E53A66" w:rsidRPr="00E53A66" w:rsidRDefault="00E53A66" w:rsidP="00E53A66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«21»  февраля  2023 г.                                                                              № 22</w:t>
      </w:r>
    </w:p>
    <w:p w:rsidR="00E53A66" w:rsidRPr="00E53A66" w:rsidRDefault="00E53A66" w:rsidP="00E53A66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:rsidR="00E53A66" w:rsidRPr="00E53A66" w:rsidRDefault="00E53A66" w:rsidP="00E53A66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Об утверждении муниципальной  программы</w:t>
      </w:r>
    </w:p>
    <w:p w:rsidR="00E53A66" w:rsidRPr="00E53A66" w:rsidRDefault="00E53A66" w:rsidP="00E53A66">
      <w:pPr>
        <w:spacing w:after="0" w:line="20" w:lineRule="atLeast"/>
        <w:jc w:val="center"/>
        <w:rPr>
          <w:rFonts w:ascii="Arial" w:hAnsi="Arial" w:cs="Arial"/>
          <w:b/>
          <w:bCs/>
          <w:color w:val="1E1E1E"/>
          <w:sz w:val="24"/>
          <w:szCs w:val="24"/>
        </w:rPr>
      </w:pPr>
      <w:r w:rsidRPr="00E53A66">
        <w:rPr>
          <w:rFonts w:ascii="Arial" w:hAnsi="Arial" w:cs="Arial"/>
          <w:b/>
          <w:bCs/>
          <w:color w:val="1E1E1E"/>
          <w:sz w:val="24"/>
          <w:szCs w:val="24"/>
        </w:rPr>
        <w:t xml:space="preserve">«Повышение эффективности в сфере муниципального управления в  </w:t>
      </w:r>
      <w:proofErr w:type="spellStart"/>
      <w:r w:rsidRPr="00E53A66">
        <w:rPr>
          <w:rFonts w:ascii="Arial" w:hAnsi="Arial" w:cs="Arial"/>
          <w:b/>
          <w:bCs/>
          <w:color w:val="1E1E1E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b/>
          <w:bCs/>
          <w:color w:val="1E1E1E"/>
          <w:sz w:val="24"/>
          <w:szCs w:val="24"/>
        </w:rPr>
        <w:t xml:space="preserve"> сельском поселении </w:t>
      </w:r>
      <w:proofErr w:type="spellStart"/>
      <w:r w:rsidRPr="00E53A66">
        <w:rPr>
          <w:rFonts w:ascii="Arial" w:hAnsi="Arial" w:cs="Arial"/>
          <w:b/>
          <w:bCs/>
          <w:color w:val="1E1E1E"/>
          <w:sz w:val="24"/>
          <w:szCs w:val="24"/>
        </w:rPr>
        <w:t>Иловлинского</w:t>
      </w:r>
      <w:proofErr w:type="spellEnd"/>
      <w:r w:rsidRPr="00E53A66">
        <w:rPr>
          <w:rFonts w:ascii="Arial" w:hAnsi="Arial" w:cs="Arial"/>
          <w:b/>
          <w:bCs/>
          <w:color w:val="1E1E1E"/>
          <w:sz w:val="24"/>
          <w:szCs w:val="24"/>
        </w:rPr>
        <w:t xml:space="preserve"> муниципального района</w:t>
      </w:r>
      <w:r>
        <w:rPr>
          <w:rFonts w:ascii="Arial" w:hAnsi="Arial" w:cs="Arial"/>
          <w:b/>
          <w:bCs/>
          <w:color w:val="1E1E1E"/>
          <w:sz w:val="24"/>
          <w:szCs w:val="24"/>
        </w:rPr>
        <w:t xml:space="preserve"> </w:t>
      </w:r>
      <w:r w:rsidRPr="00E53A66">
        <w:rPr>
          <w:rFonts w:ascii="Arial" w:hAnsi="Arial" w:cs="Arial"/>
          <w:b/>
          <w:bCs/>
          <w:color w:val="1E1E1E"/>
          <w:sz w:val="24"/>
          <w:szCs w:val="24"/>
        </w:rPr>
        <w:t>Волгоградской области на 2023-2025 годы»</w:t>
      </w:r>
    </w:p>
    <w:p w:rsidR="00E53A66" w:rsidRPr="00E53A66" w:rsidRDefault="00E53A66" w:rsidP="00E53A66">
      <w:pPr>
        <w:spacing w:after="0" w:line="20" w:lineRule="atLeast"/>
        <w:rPr>
          <w:rFonts w:ascii="Arial" w:hAnsi="Arial" w:cs="Arial"/>
          <w:b/>
          <w:bCs/>
          <w:color w:val="1E1E1E"/>
          <w:sz w:val="24"/>
          <w:szCs w:val="24"/>
        </w:rPr>
      </w:pP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поселения, Решением Совета депутатов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 от 13.02.2023 года № 140/79 "О  внесении изменений и дополнений  в Решение Совета депутатов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 от 30 ноября 2022г. №136/79 «О бюджете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 на 2023 год и плановый период 2024 и 2025 годов»,  администрация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E53A66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</w:t>
      </w:r>
    </w:p>
    <w:p w:rsidR="00E53A66" w:rsidRPr="00E53A66" w:rsidRDefault="00E53A66" w:rsidP="00E53A66">
      <w:pPr>
        <w:tabs>
          <w:tab w:val="left" w:pos="4300"/>
        </w:tabs>
        <w:spacing w:after="0" w:line="20" w:lineRule="atLeast"/>
        <w:ind w:left="-284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ПОСТАНОВЛЯЕТ:</w:t>
      </w:r>
    </w:p>
    <w:p w:rsidR="00E53A66" w:rsidRPr="00E53A66" w:rsidRDefault="00E53A66" w:rsidP="00E53A66">
      <w:pPr>
        <w:tabs>
          <w:tab w:val="left" w:pos="4300"/>
        </w:tabs>
        <w:spacing w:after="0" w:line="20" w:lineRule="atLeast"/>
        <w:ind w:left="-284"/>
        <w:rPr>
          <w:rFonts w:ascii="Arial" w:hAnsi="Arial" w:cs="Arial"/>
          <w:sz w:val="24"/>
          <w:szCs w:val="24"/>
        </w:rPr>
      </w:pP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   1. Утвердить прилагаемую муниципальную   программу «Повышение эффективности в сфере муниципального управления в 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сельском поселении </w:t>
      </w:r>
      <w:proofErr w:type="spellStart"/>
      <w:r w:rsidRPr="00E53A66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на 2023-2025 годы».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    2. Администрации поселения при исполнении среднесрочного финансового плана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 на 2023 - 2025 годы предусматривать ассигнования на реализацию муниципальной программы «Повышение эффективности в сфере муниципального управления в 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сельском поселении </w:t>
      </w:r>
      <w:proofErr w:type="spellStart"/>
      <w:r w:rsidRPr="00E53A66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на 2023-2025 годы».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   3. Установить, что в ходе реализации муниципальной   программы «Повышение эффективности в сфере муниципального управления в 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сельском поселении </w:t>
      </w:r>
      <w:proofErr w:type="spellStart"/>
      <w:r w:rsidRPr="00E53A66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на 2023-2025 годы» мероприятия и объемы их финансирования подлежат корректировке с учетом возможностей средств бюджета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4. Считать утратившим силу постановление № 109 от 08.12.2022г. «Об утверждении муниципальной программы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E53A66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"Повышение эффективности в сфере муниципального управления в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сельском поселении на 2023-2025 годы"».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5.  Настоящее постановление вступает в силу с момента подписания и подлежит обнародованию.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6. Контроль за </w:t>
      </w:r>
      <w:proofErr w:type="gramStart"/>
      <w:r w:rsidRPr="00E53A66">
        <w:rPr>
          <w:rFonts w:ascii="Arial" w:hAnsi="Arial" w:cs="Arial"/>
          <w:sz w:val="24"/>
          <w:szCs w:val="24"/>
        </w:rPr>
        <w:t>исполнением  настоящего</w:t>
      </w:r>
      <w:proofErr w:type="gramEnd"/>
      <w:r w:rsidRPr="00E53A66">
        <w:rPr>
          <w:rFonts w:ascii="Arial" w:hAnsi="Arial" w:cs="Arial"/>
          <w:sz w:val="24"/>
          <w:szCs w:val="24"/>
        </w:rPr>
        <w:t xml:space="preserve"> Постановления оставляю за собой. 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</w:p>
    <w:p w:rsidR="00E53A66" w:rsidRPr="00E53A66" w:rsidRDefault="00E53A66" w:rsidP="00E53A66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сельского 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lastRenderedPageBreak/>
        <w:t xml:space="preserve">поселения </w:t>
      </w:r>
      <w:proofErr w:type="spellStart"/>
      <w:r w:rsidRPr="00E53A66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муниципального </w:t>
      </w:r>
    </w:p>
    <w:p w:rsidR="00E53A66" w:rsidRPr="00E53A66" w:rsidRDefault="00E53A66" w:rsidP="00E53A66">
      <w:pPr>
        <w:spacing w:after="0" w:line="20" w:lineRule="atLeast"/>
        <w:ind w:left="-284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района Волгоградской области                                                            И.Н. Раскопов</w:t>
      </w:r>
    </w:p>
    <w:p w:rsidR="00E53A66" w:rsidRPr="00E53A66" w:rsidRDefault="00E53A66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</w:p>
    <w:p w:rsidR="00E53A66" w:rsidRPr="00E53A66" w:rsidRDefault="00E53A66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  <w:r w:rsidRPr="00E53A66">
        <w:rPr>
          <w:rFonts w:ascii="Arial" w:hAnsi="Arial" w:cs="Arial"/>
          <w:color w:val="1E1E1E"/>
          <w:sz w:val="24"/>
          <w:szCs w:val="24"/>
        </w:rPr>
        <w:t>Утвержден</w:t>
      </w:r>
      <w:r w:rsidR="004E45E7" w:rsidRPr="00E53A66">
        <w:rPr>
          <w:rFonts w:ascii="Arial" w:hAnsi="Arial" w:cs="Arial"/>
          <w:color w:val="1E1E1E"/>
          <w:sz w:val="24"/>
          <w:szCs w:val="24"/>
        </w:rPr>
        <w:t>а</w:t>
      </w:r>
      <w:r w:rsidRPr="00E53A66">
        <w:rPr>
          <w:rFonts w:ascii="Arial" w:hAnsi="Arial" w:cs="Arial"/>
          <w:color w:val="1E1E1E"/>
          <w:sz w:val="24"/>
          <w:szCs w:val="24"/>
        </w:rPr>
        <w:t xml:space="preserve">  </w:t>
      </w:r>
    </w:p>
    <w:p w:rsidR="00BB4914" w:rsidRPr="00E53A66" w:rsidRDefault="004E45E7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  <w:r w:rsidRPr="00E53A66">
        <w:rPr>
          <w:rFonts w:ascii="Arial" w:hAnsi="Arial" w:cs="Arial"/>
          <w:color w:val="1E1E1E"/>
          <w:sz w:val="24"/>
          <w:szCs w:val="24"/>
        </w:rPr>
        <w:t>П</w:t>
      </w:r>
      <w:r w:rsidR="00BB4914" w:rsidRPr="00E53A66">
        <w:rPr>
          <w:rFonts w:ascii="Arial" w:hAnsi="Arial" w:cs="Arial"/>
          <w:color w:val="1E1E1E"/>
          <w:sz w:val="24"/>
          <w:szCs w:val="24"/>
        </w:rPr>
        <w:t xml:space="preserve">остановлением администрации </w:t>
      </w:r>
    </w:p>
    <w:p w:rsidR="00BB4914" w:rsidRPr="00E53A66" w:rsidRDefault="00BB4914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  <w:r w:rsidRPr="00E53A66">
        <w:rPr>
          <w:rFonts w:ascii="Arial" w:hAnsi="Arial" w:cs="Arial"/>
          <w:color w:val="1E1E1E"/>
          <w:sz w:val="24"/>
          <w:szCs w:val="24"/>
        </w:rPr>
        <w:t>Новогригорьевского  сельского поселения</w:t>
      </w:r>
    </w:p>
    <w:p w:rsidR="00BB4914" w:rsidRPr="00E53A66" w:rsidRDefault="00BB4914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  <w:r w:rsidRPr="00E53A66">
        <w:rPr>
          <w:rFonts w:ascii="Arial" w:hAnsi="Arial" w:cs="Arial"/>
          <w:color w:val="1E1E1E"/>
          <w:sz w:val="24"/>
          <w:szCs w:val="24"/>
        </w:rPr>
        <w:t xml:space="preserve">Иловлинского муниципального района  </w:t>
      </w:r>
    </w:p>
    <w:p w:rsidR="00BB4914" w:rsidRPr="00E53A66" w:rsidRDefault="00BB4914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  <w:r w:rsidRPr="00E53A66">
        <w:rPr>
          <w:rFonts w:ascii="Arial" w:hAnsi="Arial" w:cs="Arial"/>
          <w:color w:val="1E1E1E"/>
          <w:sz w:val="24"/>
          <w:szCs w:val="24"/>
        </w:rPr>
        <w:t xml:space="preserve">Волгоградской области  </w:t>
      </w:r>
    </w:p>
    <w:p w:rsidR="00BB4914" w:rsidRPr="00E53A66" w:rsidRDefault="00BB4914" w:rsidP="00BB4914">
      <w:pPr>
        <w:spacing w:after="0" w:line="20" w:lineRule="atLeast"/>
        <w:jc w:val="right"/>
        <w:rPr>
          <w:rFonts w:ascii="Arial" w:hAnsi="Arial" w:cs="Arial"/>
          <w:color w:val="1E1E1E"/>
          <w:sz w:val="24"/>
          <w:szCs w:val="24"/>
        </w:rPr>
      </w:pPr>
      <w:r w:rsidRPr="00E53A66">
        <w:rPr>
          <w:rFonts w:ascii="Arial" w:hAnsi="Arial" w:cs="Arial"/>
          <w:color w:val="1E1E1E"/>
          <w:sz w:val="24"/>
          <w:szCs w:val="24"/>
        </w:rPr>
        <w:t xml:space="preserve">  №22 от 21.02.23г  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4880" w:type="pct"/>
        <w:tblInd w:w="-22" w:type="dxa"/>
        <w:tblLayout w:type="fixed"/>
        <w:tblLook w:val="04A0" w:firstRow="1" w:lastRow="0" w:firstColumn="1" w:lastColumn="0" w:noHBand="0" w:noVBand="1"/>
      </w:tblPr>
      <w:tblGrid>
        <w:gridCol w:w="2012"/>
        <w:gridCol w:w="7118"/>
      </w:tblGrid>
      <w:tr w:rsidR="00BB4914" w:rsidRPr="00E53A66" w:rsidTr="00BB4914">
        <w:trPr>
          <w:trHeight w:val="936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B4914" w:rsidRPr="00E53A66" w:rsidRDefault="00BB4914" w:rsidP="00C33855">
            <w:pPr>
              <w:spacing w:after="0" w:line="20" w:lineRule="atLeast"/>
              <w:ind w:right="-29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3A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ПАСПОРТ МУНИЦИПАЛЬНОЙ  ПРОГРАММЫ </w:t>
            </w:r>
          </w:p>
          <w:p w:rsidR="00BB4914" w:rsidRPr="00E53A66" w:rsidRDefault="00BB4914" w:rsidP="00C33855">
            <w:pPr>
              <w:spacing w:after="0" w:line="20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53A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"Повышение эффективности  в  сфере  муниципального управления в  </w:t>
            </w:r>
            <w:proofErr w:type="spellStart"/>
            <w:r w:rsidRPr="00E53A66">
              <w:rPr>
                <w:rFonts w:ascii="Arial" w:hAnsi="Arial" w:cs="Arial"/>
                <w:b/>
                <w:bCs/>
                <w:sz w:val="24"/>
                <w:szCs w:val="24"/>
              </w:rPr>
              <w:t>Новогригорьевском</w:t>
            </w:r>
            <w:proofErr w:type="spellEnd"/>
            <w:r w:rsidRPr="00E53A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сельском поселении на 2023-2025 годы"</w:t>
            </w:r>
          </w:p>
        </w:tc>
      </w:tr>
      <w:tr w:rsidR="00BB4914" w:rsidRPr="00E53A66" w:rsidTr="00BB4914">
        <w:trPr>
          <w:trHeight w:val="1002"/>
        </w:trPr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ind w:left="-284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     Наименование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муниципальной 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- «Повышение эффективности в  сфере  муниципального  управления в </w:t>
            </w:r>
            <w:proofErr w:type="spellStart"/>
            <w:r w:rsidRPr="00E53A66">
              <w:rPr>
                <w:rFonts w:ascii="Arial" w:hAnsi="Arial" w:cs="Arial"/>
                <w:bCs/>
                <w:sz w:val="24"/>
                <w:szCs w:val="24"/>
              </w:rPr>
              <w:t>Новогригорьевском</w:t>
            </w:r>
            <w:proofErr w:type="spellEnd"/>
            <w:r w:rsidRPr="00E53A66">
              <w:rPr>
                <w:rFonts w:ascii="Arial" w:hAnsi="Arial" w:cs="Arial"/>
                <w:bCs/>
                <w:sz w:val="24"/>
                <w:szCs w:val="24"/>
              </w:rPr>
              <w:t xml:space="preserve"> сельском поселении</w:t>
            </w:r>
            <w:r w:rsidRPr="00E53A66">
              <w:rPr>
                <w:rFonts w:ascii="Arial" w:hAnsi="Arial" w:cs="Arial"/>
                <w:sz w:val="24"/>
                <w:szCs w:val="24"/>
              </w:rPr>
              <w:t>» на 2023-2025 годы (далее - Программа)</w:t>
            </w:r>
          </w:p>
        </w:tc>
      </w:tr>
      <w:tr w:rsidR="00BB4914" w:rsidRPr="00E53A66" w:rsidTr="00BB4914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Заказчик муниципальной 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Администрация Новогригорьевского сельского поселения</w:t>
            </w:r>
          </w:p>
        </w:tc>
      </w:tr>
      <w:tr w:rsidR="00BB4914" w:rsidRPr="00E53A66" w:rsidTr="00BB4914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Разработчики муниципальной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Администрация Новогригорьевского сельского поселения</w:t>
            </w:r>
          </w:p>
        </w:tc>
      </w:tr>
      <w:tr w:rsidR="00BB4914" w:rsidRPr="00E53A66" w:rsidTr="00BB4914">
        <w:trPr>
          <w:trHeight w:val="236"/>
        </w:trPr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Целью  целевой  Программы  является: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-  повышение  эффективности деятельности  и качества управления социально-экономическим развитием  Новогригорьевского сельского поселения.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Основными  задачами  являются:</w:t>
            </w:r>
          </w:p>
          <w:p w:rsidR="00BB4914" w:rsidRPr="00E53A66" w:rsidRDefault="00BB4914" w:rsidP="00C33855">
            <w:pPr>
              <w:spacing w:after="0" w:line="20" w:lineRule="atLeast"/>
              <w:ind w:left="22" w:firstLine="338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-  внедрение в органах  местного  самоуправления методов и процедур управления, ориентированного   на результат; </w:t>
            </w:r>
          </w:p>
          <w:p w:rsidR="00BB4914" w:rsidRPr="00E53A66" w:rsidRDefault="00BB4914" w:rsidP="00C33855">
            <w:pPr>
              <w:spacing w:after="0" w:line="20" w:lineRule="atLeast"/>
              <w:ind w:left="22" w:firstLine="338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-  создание системы мониторинга и анализа деятельности   в рамках подготовки Сводного доклада « О  достигнутых  значениях  показателей  для  оценки  эффективности  деятельности  Новогригорьевского сельского поселения»;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 xml:space="preserve">     -  создание условий для максимально эффективного управления муниципальными финансами в соответствии с основными направлениями бюджетной  и налоговой политики.</w:t>
            </w:r>
          </w:p>
          <w:tbl>
            <w:tblPr>
              <w:tblW w:w="745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7"/>
            </w:tblGrid>
            <w:tr w:rsidR="00BB4914" w:rsidRPr="00E53A66" w:rsidTr="00C33855">
              <w:trPr>
                <w:tblCellSpacing w:w="0" w:type="dxa"/>
              </w:trPr>
              <w:tc>
                <w:tcPr>
                  <w:tcW w:w="7457" w:type="dxa"/>
                  <w:vAlign w:val="center"/>
                </w:tcPr>
                <w:p w:rsidR="00BB4914" w:rsidRPr="00E53A66" w:rsidRDefault="00BB4914" w:rsidP="00C33855">
                  <w:pPr>
                    <w:spacing w:after="0" w:line="2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53A66">
                    <w:rPr>
                      <w:rFonts w:ascii="Arial" w:hAnsi="Arial" w:cs="Arial"/>
                      <w:sz w:val="24"/>
                      <w:szCs w:val="24"/>
                    </w:rPr>
                    <w:t xml:space="preserve">        -  Расширение возможности доступа и непосредственного участия граждан и организаций в процедурах формирования и экспертизы решений по вопросам стратегического планирования, прогнозирования социально-экономического развития, бюджетирования и управления, ориентированного на результат.</w:t>
                  </w:r>
                  <w:r w:rsidRPr="00E53A66">
                    <w:rPr>
                      <w:rFonts w:ascii="Arial" w:hAnsi="Arial" w:cs="Arial"/>
                      <w:sz w:val="24"/>
                      <w:szCs w:val="24"/>
                    </w:rPr>
                    <w:br/>
                    <w:t xml:space="preserve">      -  Совершенствование организации муниципальной службы в  </w:t>
                  </w:r>
                  <w:proofErr w:type="spellStart"/>
                  <w:r w:rsidRPr="00E53A66">
                    <w:rPr>
                      <w:rFonts w:ascii="Arial" w:hAnsi="Arial" w:cs="Arial"/>
                      <w:sz w:val="24"/>
                      <w:szCs w:val="24"/>
                    </w:rPr>
                    <w:t>Новогригорьевском</w:t>
                  </w:r>
                  <w:proofErr w:type="spellEnd"/>
                  <w:r w:rsidRPr="00E53A66">
                    <w:rPr>
                      <w:rFonts w:ascii="Arial" w:hAnsi="Arial" w:cs="Arial"/>
                      <w:sz w:val="24"/>
                      <w:szCs w:val="24"/>
                    </w:rPr>
                    <w:t xml:space="preserve"> сельском поселении.</w:t>
                  </w:r>
                </w:p>
                <w:p w:rsidR="00BB4914" w:rsidRPr="00E53A66" w:rsidRDefault="00BB4914" w:rsidP="00C33855">
                  <w:pPr>
                    <w:spacing w:after="0" w:line="2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53A66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      -  Повышение  престижа  муниципальной  службы  в  </w:t>
                  </w:r>
                  <w:proofErr w:type="spellStart"/>
                  <w:r w:rsidRPr="00E53A66">
                    <w:rPr>
                      <w:rFonts w:ascii="Arial" w:hAnsi="Arial" w:cs="Arial"/>
                      <w:sz w:val="24"/>
                      <w:szCs w:val="24"/>
                    </w:rPr>
                    <w:t>Новогригорьевском</w:t>
                  </w:r>
                  <w:proofErr w:type="spellEnd"/>
                  <w:r w:rsidRPr="00E53A66">
                    <w:rPr>
                      <w:rFonts w:ascii="Arial" w:hAnsi="Arial" w:cs="Arial"/>
                      <w:sz w:val="24"/>
                      <w:szCs w:val="24"/>
                    </w:rPr>
                    <w:t xml:space="preserve"> сельском поселении.</w:t>
                  </w:r>
                </w:p>
              </w:tc>
            </w:tr>
          </w:tbl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14" w:rsidRPr="00E53A66" w:rsidTr="00BB4914">
        <w:trPr>
          <w:trHeight w:val="1230"/>
        </w:trPr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lastRenderedPageBreak/>
              <w:t>Важнейшие целевые индикаторы и показатели муниципальной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- публикация нормативно-правовых актов в средствах массовой информации  - 100%</w:t>
            </w:r>
          </w:p>
          <w:p w:rsidR="00BB4914" w:rsidRPr="00E53A66" w:rsidRDefault="00BB4914" w:rsidP="00C3385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- доля  отремонтированных дорог местного значения в населенных пунктах </w:t>
            </w:r>
          </w:p>
          <w:p w:rsidR="00BB4914" w:rsidRPr="00E53A66" w:rsidRDefault="00BB4914" w:rsidP="00C3385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7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2023г. – 20%; 2024г. – 30%; 2025г. – 40% </w:t>
            </w:r>
          </w:p>
          <w:p w:rsidR="00BB4914" w:rsidRPr="00E53A66" w:rsidRDefault="00BB4914" w:rsidP="00C3385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 w:right="68"/>
              <w:jc w:val="both"/>
              <w:rPr>
                <w:rFonts w:ascii="Arial" w:hAnsi="Arial" w:cs="Arial"/>
                <w:spacing w:val="-21"/>
                <w:sz w:val="24"/>
                <w:szCs w:val="24"/>
              </w:rPr>
            </w:pPr>
            <w:r w:rsidRPr="00E53A66">
              <w:rPr>
                <w:rFonts w:ascii="Arial" w:hAnsi="Arial" w:cs="Arial"/>
                <w:spacing w:val="-21"/>
                <w:sz w:val="24"/>
                <w:szCs w:val="24"/>
              </w:rPr>
              <w:t>- процент рассмотрения обращений граждан – 100%</w:t>
            </w:r>
          </w:p>
          <w:p w:rsidR="00BB4914" w:rsidRPr="00E53A66" w:rsidRDefault="00BB4914" w:rsidP="00C33855">
            <w:pPr>
              <w:widowControl w:val="0"/>
              <w:tabs>
                <w:tab w:val="left" w:pos="1460"/>
                <w:tab w:val="left" w:pos="3140"/>
                <w:tab w:val="left" w:pos="4700"/>
              </w:tabs>
              <w:autoSpaceDE w:val="0"/>
              <w:autoSpaceDN w:val="0"/>
              <w:adjustRightInd w:val="0"/>
              <w:spacing w:after="0" w:line="314" w:lineRule="exact"/>
              <w:ind w:right="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- процент</w:t>
            </w:r>
            <w:r w:rsidRPr="00E53A66">
              <w:rPr>
                <w:rFonts w:ascii="Arial" w:hAnsi="Arial" w:cs="Arial"/>
                <w:sz w:val="24"/>
                <w:szCs w:val="24"/>
              </w:rPr>
              <w:tab/>
              <w:t>исполнения</w:t>
            </w:r>
            <w:r w:rsidRPr="00E53A66">
              <w:rPr>
                <w:rFonts w:ascii="Arial" w:hAnsi="Arial" w:cs="Arial"/>
                <w:sz w:val="24"/>
                <w:szCs w:val="24"/>
              </w:rPr>
              <w:tab/>
              <w:t>рас</w:t>
            </w:r>
            <w:r w:rsidRPr="00E53A66">
              <w:rPr>
                <w:rFonts w:ascii="Arial" w:hAnsi="Arial" w:cs="Arial"/>
                <w:spacing w:val="-4"/>
                <w:sz w:val="24"/>
                <w:szCs w:val="24"/>
              </w:rPr>
              <w:t>х</w:t>
            </w:r>
            <w:r w:rsidRPr="00E53A66">
              <w:rPr>
                <w:rFonts w:ascii="Arial" w:hAnsi="Arial" w:cs="Arial"/>
                <w:sz w:val="24"/>
                <w:szCs w:val="24"/>
              </w:rPr>
              <w:t>одн</w:t>
            </w:r>
            <w:r w:rsidRPr="00E53A66">
              <w:rPr>
                <w:rFonts w:ascii="Arial" w:hAnsi="Arial" w:cs="Arial"/>
                <w:spacing w:val="5"/>
                <w:sz w:val="24"/>
                <w:szCs w:val="24"/>
              </w:rPr>
              <w:t>ы</w:t>
            </w:r>
            <w:r w:rsidRPr="00E53A66">
              <w:rPr>
                <w:rFonts w:ascii="Arial" w:hAnsi="Arial" w:cs="Arial"/>
                <w:sz w:val="24"/>
                <w:szCs w:val="24"/>
              </w:rPr>
              <w:t>х</w:t>
            </w:r>
            <w:r w:rsidRPr="00E53A66">
              <w:rPr>
                <w:rFonts w:ascii="Arial" w:hAnsi="Arial" w:cs="Arial"/>
                <w:sz w:val="24"/>
                <w:szCs w:val="24"/>
              </w:rPr>
              <w:tab/>
              <w:t>о</w:t>
            </w:r>
            <w:r w:rsidRPr="00E53A66">
              <w:rPr>
                <w:rFonts w:ascii="Arial" w:hAnsi="Arial" w:cs="Arial"/>
                <w:spacing w:val="6"/>
                <w:sz w:val="24"/>
                <w:szCs w:val="24"/>
              </w:rPr>
              <w:t>б</w:t>
            </w:r>
            <w:r w:rsidRPr="00E53A66">
              <w:rPr>
                <w:rFonts w:ascii="Arial" w:hAnsi="Arial" w:cs="Arial"/>
                <w:sz w:val="24"/>
                <w:szCs w:val="24"/>
              </w:rPr>
              <w:t>язательств бюджета  поселения – 100%</w:t>
            </w:r>
          </w:p>
          <w:p w:rsidR="00BB4914" w:rsidRPr="00E53A66" w:rsidRDefault="00BB4914" w:rsidP="00C33855">
            <w:pPr>
              <w:widowControl w:val="0"/>
              <w:autoSpaceDE w:val="0"/>
              <w:autoSpaceDN w:val="0"/>
              <w:adjustRightInd w:val="0"/>
              <w:spacing w:before="4" w:after="0" w:line="322" w:lineRule="exact"/>
              <w:ind w:left="105" w:right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 w:rsidRPr="00E53A66">
              <w:rPr>
                <w:rFonts w:ascii="Arial" w:hAnsi="Arial" w:cs="Arial"/>
                <w:sz w:val="24"/>
                <w:szCs w:val="24"/>
              </w:rPr>
              <w:t>доля  муниципальных</w:t>
            </w:r>
            <w:proofErr w:type="gramEnd"/>
            <w:r w:rsidRPr="00E53A66">
              <w:rPr>
                <w:rFonts w:ascii="Arial" w:hAnsi="Arial" w:cs="Arial"/>
                <w:sz w:val="24"/>
                <w:szCs w:val="24"/>
              </w:rPr>
              <w:t xml:space="preserve">  служащих, прошедших  обучение по  программам  повышения  квалификации  от  фактической  численности  муниципальных  служащих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2023г. – 20%;  2024г.-20%;  2025г. – 20%</w:t>
            </w:r>
            <w:r w:rsidRPr="00E53A66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BB4914" w:rsidRPr="00E53A66" w:rsidTr="00BB4914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Сроки и этапы реализации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Срок реализации программы  2023-2025 годов - в 1 этап.</w:t>
            </w:r>
          </w:p>
        </w:tc>
      </w:tr>
      <w:tr w:rsidR="00BB4914" w:rsidRPr="00E53A66" w:rsidTr="00BB4914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14" w:rsidRPr="00E53A66" w:rsidTr="00BB4914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Администрация Новогригорьевского сельского поселения</w:t>
            </w:r>
          </w:p>
        </w:tc>
      </w:tr>
      <w:tr w:rsidR="00BB4914" w:rsidRPr="00E53A66" w:rsidTr="00BB4914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Объемы и источники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>финансирования  муниципальной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Общие затраты средств бюджета на реализацию Программы составят –</w:t>
            </w:r>
            <w:r w:rsidR="00333BDC" w:rsidRPr="00E53A66">
              <w:rPr>
                <w:rFonts w:ascii="Arial" w:hAnsi="Arial" w:cs="Arial"/>
                <w:sz w:val="24"/>
                <w:szCs w:val="24"/>
              </w:rPr>
              <w:t>8583</w:t>
            </w:r>
            <w:r w:rsidRPr="00E53A66">
              <w:rPr>
                <w:rFonts w:ascii="Arial" w:hAnsi="Arial" w:cs="Arial"/>
                <w:sz w:val="24"/>
                <w:szCs w:val="24"/>
              </w:rPr>
              <w:t>,</w:t>
            </w:r>
            <w:r w:rsidR="00333BDC" w:rsidRPr="00E53A66">
              <w:rPr>
                <w:rFonts w:ascii="Arial" w:hAnsi="Arial" w:cs="Arial"/>
                <w:sz w:val="24"/>
                <w:szCs w:val="24"/>
              </w:rPr>
              <w:t>7</w:t>
            </w:r>
            <w:r w:rsidRPr="00E53A66">
              <w:rPr>
                <w:rFonts w:ascii="Arial" w:hAnsi="Arial" w:cs="Arial"/>
                <w:sz w:val="24"/>
                <w:szCs w:val="24"/>
              </w:rPr>
              <w:t xml:space="preserve"> тыс. рубль, в том числе: 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 xml:space="preserve">в 2023 году – </w:t>
            </w:r>
            <w:r w:rsidR="00333BDC" w:rsidRPr="00E53A66">
              <w:rPr>
                <w:rFonts w:ascii="Arial" w:hAnsi="Arial" w:cs="Arial"/>
                <w:sz w:val="24"/>
                <w:szCs w:val="24"/>
              </w:rPr>
              <w:t>3182</w:t>
            </w:r>
            <w:r w:rsidRPr="00E53A66">
              <w:rPr>
                <w:rFonts w:ascii="Arial" w:hAnsi="Arial" w:cs="Arial"/>
                <w:sz w:val="24"/>
                <w:szCs w:val="24"/>
              </w:rPr>
              <w:t>,</w:t>
            </w:r>
            <w:r w:rsidR="00333BDC" w:rsidRPr="00E53A66">
              <w:rPr>
                <w:rFonts w:ascii="Arial" w:hAnsi="Arial" w:cs="Arial"/>
                <w:sz w:val="24"/>
                <w:szCs w:val="24"/>
              </w:rPr>
              <w:t>3</w:t>
            </w:r>
            <w:r w:rsidRPr="00E53A66">
              <w:rPr>
                <w:rFonts w:ascii="Arial" w:hAnsi="Arial" w:cs="Arial"/>
                <w:sz w:val="24"/>
                <w:szCs w:val="24"/>
              </w:rPr>
              <w:t xml:space="preserve"> тыс. руб.; 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 xml:space="preserve">в 2024 году – 2700,7 тыс. </w:t>
            </w:r>
            <w:proofErr w:type="spellStart"/>
            <w:r w:rsidRPr="00E53A66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  <w:r w:rsidRPr="00E53A66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>в 2025 году – 2700,7 тыс. руб.</w:t>
            </w:r>
            <w:r w:rsidRPr="00E53A6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914" w:rsidRPr="00E53A66" w:rsidTr="00BB4914">
        <w:tc>
          <w:tcPr>
            <w:tcW w:w="11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389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>- сокращение сроков предоставления  отчетности;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>- обеспечение своевременного финансирования расходов бюджета;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>- разработка стратегии социально-экономического развития Новогригорьевского сельского поселения  до 2025 года;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>- автоматизация и переход на высокоэффективные технологии расчетов и подготовки прогнозов социально-экономического развития;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>-  повышение эффективности контроля за исполнением законодательства в сфере бюджетных закупок и целевым использованием средств консолидированного бюджета;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 xml:space="preserve">- расширение возможности доступа и непосредственного участия граждан и организаций в процедурах формирования </w:t>
            </w:r>
            <w:r w:rsidRPr="00E53A66">
              <w:rPr>
                <w:rFonts w:ascii="Arial" w:hAnsi="Arial" w:cs="Arial"/>
                <w:sz w:val="24"/>
                <w:szCs w:val="24"/>
              </w:rPr>
              <w:lastRenderedPageBreak/>
              <w:t>и экспертизы решений по вопросам стратегического планирования, прогнозирования социально-экономического развития, бюджетирования и управления, ориентированного на результат;</w:t>
            </w:r>
            <w:r w:rsidRPr="00E53A66">
              <w:rPr>
                <w:rFonts w:ascii="Arial" w:hAnsi="Arial" w:cs="Arial"/>
                <w:sz w:val="24"/>
                <w:szCs w:val="24"/>
              </w:rPr>
              <w:br/>
              <w:t>- повышение эффективности и качества управления территориальным социально-экономическим развитием;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 - расширение возможности доступа и непосредственного участия граждан и организаций в процедурах формирования  решений по вопросам стратегического планирования, прогнозирования социально-экономического развития, бюджетирования и управления, ориентированного на результат.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 -  совершенствование организации муниципальной службы в администрации  Новогригорьевского сельского поселения;</w:t>
            </w:r>
          </w:p>
          <w:p w:rsidR="00BB4914" w:rsidRPr="00E53A66" w:rsidRDefault="00BB4914" w:rsidP="00C33855">
            <w:pPr>
              <w:spacing w:after="0" w:line="20" w:lineRule="atLeas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53A66">
              <w:rPr>
                <w:rFonts w:ascii="Arial" w:hAnsi="Arial" w:cs="Arial"/>
                <w:sz w:val="24"/>
                <w:szCs w:val="24"/>
              </w:rPr>
              <w:t xml:space="preserve">  -  повышение  престижа  муниципальной  службы  в  администрации Новогригорьевского сельского поселения.</w:t>
            </w:r>
          </w:p>
        </w:tc>
      </w:tr>
    </w:tbl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53A66">
        <w:rPr>
          <w:rFonts w:ascii="Arial" w:hAnsi="Arial" w:cs="Arial"/>
          <w:b/>
          <w:bCs/>
          <w:sz w:val="24"/>
          <w:szCs w:val="24"/>
        </w:rPr>
        <w:t>2. Содержание проблемы</w:t>
      </w: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Повышение эффективности и качества муниципального  управления является одним из основных условий обеспечения стабильности и устойчивого социально-экономического развития поселения, повышения благосостояния населения.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В последние годы в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сельском поселении,  как  и  в  целом  в  Волгоградской  области, внедряются современные методы и механизмы государственного и муниципального управления, стратегического планирования, идет их увязка с механизмами принятия бюджетных решений. В результате внедрения передового опыта, современных информационных и коммуникационных технологий в прогнозировании, территориальном управлении, бюджетном планировании в поселении начинают   создаваться  условия для дальнейшего улучшения качества управления, прогнозирования социально-экономического развития, перехода на трехлетнее финансовое планирование и внедрения новых методов бюджетного планирования, ориентированных на достижение оптимального уровня бюджетных расходов.</w:t>
      </w:r>
    </w:p>
    <w:p w:rsidR="00BB4914" w:rsidRPr="00E53A66" w:rsidRDefault="00BB4914" w:rsidP="00BB4914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       В то же время возросшие требования к деятельности органов  местного  самоуправления, цели административной реформы обязывают планировать и осуществлять конкретные меры по дальнейшему повышению качества и эффективности муниципального управления, прежде всего для достижения целей социально-экономического развития.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Концепцией программы проведения административной реформы в Волгоградской  области предусмотрено внедрение в исполнительных органах государственной власти,  а  также  органах  местного  самоуправления методов и процедур управления, ориентированного на результат, и эффективное расходование бюджетных средств, формирование целостной, взаимоувязанной системы ведомственного и межведомственного планирования их деятельности на среднесрочную перспективу. 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Следует  отметить,  что практика планирования деятельности исполнительных органов государственной власти,  органов  местного  самоуправления и их подведомственных организаций остаётся прежней и по существу не увязанной с конкретными целями социально-экономического развития и эффективным использованием бюджетных средств.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lastRenderedPageBreak/>
        <w:t xml:space="preserve"> Новые задачи повышения качества </w:t>
      </w:r>
      <w:proofErr w:type="gramStart"/>
      <w:r w:rsidRPr="00E53A66">
        <w:rPr>
          <w:rFonts w:ascii="Arial" w:hAnsi="Arial" w:cs="Arial"/>
          <w:sz w:val="24"/>
          <w:szCs w:val="24"/>
        </w:rPr>
        <w:t>государственного  и</w:t>
      </w:r>
      <w:proofErr w:type="gramEnd"/>
      <w:r w:rsidRPr="00E53A66">
        <w:rPr>
          <w:rFonts w:ascii="Arial" w:hAnsi="Arial" w:cs="Arial"/>
          <w:sz w:val="24"/>
          <w:szCs w:val="24"/>
        </w:rPr>
        <w:t xml:space="preserve">  муниципального  управления определены Указом Президента РФ от   28.04.2008 № 607 «Об оценке эффективности деятельности органов местного  самоуправления  городских  округов  и  муниципальных  районов», по которым утвержден перечень, включающий показатели для оценки эффективности деятельности органов местного  самоуправления, в том числе показатели эффективности использования средств консолидированных бюджетов. Основной  акцент  в показателях  поставлен  на  показатели  удовлетворенности  населения  деятельностью различных  отраслей  муниципального  управления. 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Качество муниципального управления, разработка приоритетов, основных направлений и задач социально-экономического развития Новогригорьевского сельского поселения на среднесрочный период, определение конкретных мер и бюджетных ресурсов для повышения качества жизни населения и экономического роста во многом зависят от качества стратегических документов.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Таким образом, для эффективного проведения комплекса мероприятий по повышению качества муниципального  управления социально-экономическим развитием Новогригорьевского сельского поселения и рационального использования бюджетных средств необходимо применение программно-целевого метода.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В Волгоградской  области разработана и с 2001 года</w:t>
      </w:r>
      <w:r w:rsidRPr="00E53A66">
        <w:rPr>
          <w:rFonts w:ascii="Arial" w:hAnsi="Arial" w:cs="Arial"/>
          <w:color w:val="FF000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реализуется Стратегия экономического развития Волгоградской  области на период</w:t>
      </w:r>
      <w:r w:rsidRPr="00E53A66">
        <w:rPr>
          <w:rFonts w:ascii="Arial" w:hAnsi="Arial" w:cs="Arial"/>
          <w:color w:val="FF000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до 2025 года.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В последние годы заметно выросли требования к муниципальной службе со стороны органов муниципальной власти и гражданского общества. Современные методы планирования и регламентации труда муниципальных служащих пока не получили широкого распространения, а предусмотренные законодательством о муниципальной службе механизмы стимулирования муниципальных служащих реализуются не в полной мере. Реализация Программы позволит обеспечить дальнейшее преобразование муниципальной службы в </w:t>
      </w:r>
      <w:proofErr w:type="spellStart"/>
      <w:r w:rsidRPr="00E53A66">
        <w:rPr>
          <w:rFonts w:ascii="Arial" w:hAnsi="Arial" w:cs="Arial"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 сельском поселении, оптимизировать её организацию и функционирование на основе принципов установленных законодательством Российской Федерации, а  также  нормативными  актами  Волгоградской  области, внедрить на муниципальной службе современные кадровые технологии.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Одним из инструментов повышения эффективности муниципального управления является подготовка кадров. Повышение уровня знаний муниципальных служащих и овладение профессиональными навыками оказывает непосредственное влияние на качество и эффективность принимаемых решений.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Реализация Программы должна способствовать формированию высокопрофессионального кадрового, в первую очередь руководящего состава, способного успешно решать задачи в современных условиях. Качественное использование кадрового резерва должно обеспечить продвижение и закрепление на руководящих должностях муниципальной</w:t>
      </w:r>
      <w:r w:rsidRPr="00E53A66">
        <w:rPr>
          <w:rFonts w:ascii="Arial" w:hAnsi="Arial" w:cs="Arial"/>
          <w:color w:val="FF000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службы кадров с высоким уровнем профессиональной компетентности, управленческой культуры и нравственных качеств.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Программа направлена на совершенствование нормативной правовой базы муниципальной службы, создание эффективной системы управления муниципальной службой, на мотивацию и подготовку кадрового резерва для замещения должностей муниципальной службы, создание единого информационного пространства.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color w:val="FF0000"/>
          <w:sz w:val="24"/>
          <w:szCs w:val="24"/>
        </w:rPr>
      </w:pPr>
      <w:r w:rsidRPr="00E53A66">
        <w:rPr>
          <w:rFonts w:ascii="Arial" w:hAnsi="Arial" w:cs="Arial"/>
          <w:b/>
          <w:bCs/>
          <w:sz w:val="24"/>
          <w:szCs w:val="24"/>
        </w:rPr>
        <w:t>3. Основные цели и задачи Программы</w:t>
      </w:r>
      <w:r w:rsidRPr="00E53A66">
        <w:rPr>
          <w:rFonts w:ascii="Arial" w:hAnsi="Arial" w:cs="Arial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br/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lastRenderedPageBreak/>
        <w:t>Программа направлена, прежде всего, на внедрение и применение современных информационных коммуникационных технологий, новых методов и механизмов  бюджетирования. Программа представляет собой увязанный по ресурсам и срокам осуществления комплекс экономических и других мероприятий, обеспечивающих эффективное решение следующих задач: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1. Внедрение методов и процедур управления, ориентированного на результат. Создание системы мониторинга и анализа деятельности</w:t>
      </w:r>
      <w:r w:rsidRPr="00E53A66">
        <w:rPr>
          <w:rFonts w:ascii="Arial" w:hAnsi="Arial" w:cs="Arial"/>
          <w:color w:val="FF000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Новогригорьевского сельского поселения, а также доклада о достигнутых значениях показателей для оценки эффективности деятельности органов  местного  самоуправления  городских  округов  и  муниципальных  районов  за  отчетный  год  и  планируемых  значениях  на  три  года в соответствии с Указом Президента РФ от  28.04.2008 № 607 «Об оценке эффективности деятельности органов местного  самоуправления  городских  округов  и  муниципальных  районов».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2. Разработка стратегии социально-экономического развития Новогригорьевского сельского поселения до 2025 года. Определение целевых ориентиров и  основных приоритетов  социально-экономического развития поселения на долгосрочную перспективу. 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3. Взаимодействовать  в   едином информационно-технологическом пространстве в целях мониторинга, анализа, прогнозирования и планирования социально-экономического развития  поселения, что в  свою  очередь позволит: </w:t>
      </w:r>
    </w:p>
    <w:p w:rsidR="00BB4914" w:rsidRPr="00E53A66" w:rsidRDefault="00BB4914" w:rsidP="00BB4914">
      <w:pPr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повысить качество мониторинга, анализа, прогнозирования и планирования социально-экономического развития; </w:t>
      </w:r>
    </w:p>
    <w:p w:rsidR="00BB4914" w:rsidRPr="00E53A66" w:rsidRDefault="00BB4914" w:rsidP="00BB4914">
      <w:pPr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создать информационную прозрачность в системе мониторинга, анализа и прогнозирования социально-экономического развития; </w:t>
      </w:r>
    </w:p>
    <w:p w:rsidR="00BB4914" w:rsidRPr="00E53A66" w:rsidRDefault="00BB4914" w:rsidP="00BB4914">
      <w:pPr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повысить эффективность информационного взаимодействия исполнительных органов государственной власти и органов местного самоуправления; 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4. Участие в </w:t>
      </w:r>
      <w:r w:rsidRPr="00E53A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 xml:space="preserve">информационно-аналитической системе мониторинга, анализа и прогнозирования социально-экономического развития Волгоградской  области  «РИАС-Прогноз/Регион». 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5.</w:t>
      </w:r>
      <w:r w:rsidRPr="00E53A66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Совершенствование системы муниципальной службы Новогригорьевского сельского поселения,  путем  решения  следующих  задач: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совершенствование нормативной правовой базы по вопросам развития муниципальной службы;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предупреждение коррупции, выявление и разрешение конфликтов интересов на муниципальной службе и после ухода с нее;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упорядочение и конкретизация полномочий муниципальных служащих, которые должны быть закреплены в должностных инструкциях;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разработка мер, направленных на привлечение и закрепление молодых специалистов на муниципальной службе;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совершенствование механизма, обеспечивающего соблюдение муниципальными служащими общих принципов служебного поведения;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методологическое обеспечение деятельности комиссий по соблюдению требований к служебному поведению и урегулированию конфликта интересов;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формирование эффективного кадрового резерва муниципальных служащих;</w:t>
      </w:r>
    </w:p>
    <w:p w:rsidR="00BB4914" w:rsidRPr="00E53A66" w:rsidRDefault="00BB4914" w:rsidP="00BB4914">
      <w:pPr>
        <w:pStyle w:val="ConsPlusNormal"/>
        <w:widowControl/>
        <w:numPr>
          <w:ilvl w:val="0"/>
          <w:numId w:val="2"/>
        </w:numPr>
        <w:tabs>
          <w:tab w:val="left" w:pos="1134"/>
        </w:tabs>
        <w:spacing w:line="20" w:lineRule="atLeast"/>
        <w:ind w:left="0" w:firstLine="709"/>
        <w:jc w:val="both"/>
        <w:rPr>
          <w:sz w:val="24"/>
          <w:szCs w:val="24"/>
        </w:rPr>
      </w:pPr>
      <w:r w:rsidRPr="00E53A66">
        <w:rPr>
          <w:sz w:val="24"/>
          <w:szCs w:val="24"/>
        </w:rPr>
        <w:t>введение системы оплаты труда в зависимости от эффективности результатов работы муниципальных служащих.</w:t>
      </w:r>
    </w:p>
    <w:p w:rsidR="00BB4914" w:rsidRPr="00E53A66" w:rsidRDefault="00BB4914" w:rsidP="00BB4914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ind w:firstLine="709"/>
        <w:rPr>
          <w:rFonts w:ascii="Arial" w:hAnsi="Arial" w:cs="Arial"/>
          <w:bCs/>
          <w:sz w:val="24"/>
          <w:szCs w:val="24"/>
        </w:rPr>
      </w:pP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Pr="00E53A66">
        <w:rPr>
          <w:rFonts w:ascii="Arial" w:hAnsi="Arial" w:cs="Arial"/>
          <w:color w:val="FF0000"/>
          <w:sz w:val="24"/>
          <w:szCs w:val="24"/>
        </w:rPr>
        <w:t xml:space="preserve"> </w:t>
      </w:r>
      <w:r w:rsidRPr="00E53A66">
        <w:rPr>
          <w:rFonts w:ascii="Arial" w:hAnsi="Arial" w:cs="Arial"/>
          <w:b/>
          <w:sz w:val="24"/>
          <w:szCs w:val="24"/>
        </w:rPr>
        <w:t>Перечень мероприятий и работ по реализации программы с указанием всех источников финансирования по годам</w:t>
      </w:r>
    </w:p>
    <w:p w:rsidR="00BB4914" w:rsidRPr="00E53A66" w:rsidRDefault="00BB4914" w:rsidP="00BB4914">
      <w:pPr>
        <w:autoSpaceDE w:val="0"/>
        <w:autoSpaceDN w:val="0"/>
        <w:adjustRightInd w:val="0"/>
        <w:spacing w:after="0" w:line="20" w:lineRule="atLeast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B4914" w:rsidRPr="00E53A66" w:rsidRDefault="00BB4914" w:rsidP="00BB4914">
      <w:pPr>
        <w:pStyle w:val="western"/>
        <w:spacing w:before="0" w:beforeAutospacing="0" w:after="0" w:afterAutospacing="0" w:line="20" w:lineRule="atLeast"/>
        <w:ind w:firstLine="709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>Перечень мероприятий и работ по реализации Программы с указанием всех источников финансирования по годам приведены в приложении № 1.</w:t>
      </w:r>
    </w:p>
    <w:p w:rsidR="00BB4914" w:rsidRPr="00E53A66" w:rsidRDefault="00BB4914" w:rsidP="00BB4914">
      <w:pPr>
        <w:spacing w:after="0" w:line="20" w:lineRule="atLeast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E53A66">
        <w:rPr>
          <w:rFonts w:ascii="Arial" w:hAnsi="Arial" w:cs="Arial"/>
          <w:color w:val="FF0000"/>
          <w:sz w:val="24"/>
          <w:szCs w:val="24"/>
        </w:rPr>
        <w:br/>
      </w:r>
      <w:r w:rsidRPr="00E53A66">
        <w:rPr>
          <w:rFonts w:ascii="Arial" w:hAnsi="Arial" w:cs="Arial"/>
          <w:b/>
          <w:bCs/>
          <w:sz w:val="24"/>
          <w:szCs w:val="24"/>
        </w:rPr>
        <w:t>5.Ресурсное обеспечение Программы</w:t>
      </w:r>
    </w:p>
    <w:p w:rsidR="00BB4914" w:rsidRPr="00E53A66" w:rsidRDefault="00BB4914" w:rsidP="00BB4914">
      <w:pPr>
        <w:spacing w:after="0" w:line="20" w:lineRule="atLeast"/>
        <w:ind w:firstLine="709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Финансовое обеспечение программных мероприятий планируется осуществить из  бюджета на  2023-2025гг.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Содержание и объемы финансирования мероприятий, реализуемых в течение нескольких лет, будут уточняться ежегодно на основе мониторинга выполнения программных мероприятий и оценки их эффективности.</w:t>
      </w:r>
      <w:r w:rsidRPr="00E53A66">
        <w:rPr>
          <w:rFonts w:ascii="Arial" w:hAnsi="Arial" w:cs="Arial"/>
          <w:sz w:val="24"/>
          <w:szCs w:val="24"/>
        </w:rPr>
        <w:br/>
        <w:t>Муниципальные  заказчики могут вносить изменения в объемы финансирования согласно вновь возникающим обстоятельствам в процессе реализации Программы.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Предполагаемый общий объем финансирования Программы составляет </w:t>
      </w:r>
    </w:p>
    <w:p w:rsidR="00BB4914" w:rsidRPr="00E53A66" w:rsidRDefault="00BB4914" w:rsidP="00BB4914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858</w:t>
      </w:r>
      <w:r w:rsidR="00333BDC" w:rsidRPr="00E53A66">
        <w:rPr>
          <w:rFonts w:ascii="Arial" w:hAnsi="Arial" w:cs="Arial"/>
          <w:sz w:val="24"/>
          <w:szCs w:val="24"/>
        </w:rPr>
        <w:t>3</w:t>
      </w:r>
      <w:r w:rsidRPr="00E53A66">
        <w:rPr>
          <w:rFonts w:ascii="Arial" w:hAnsi="Arial" w:cs="Arial"/>
          <w:sz w:val="24"/>
          <w:szCs w:val="24"/>
        </w:rPr>
        <w:t>,</w:t>
      </w:r>
      <w:r w:rsidR="00333BDC" w:rsidRPr="00E53A66">
        <w:rPr>
          <w:rFonts w:ascii="Arial" w:hAnsi="Arial" w:cs="Arial"/>
          <w:sz w:val="24"/>
          <w:szCs w:val="24"/>
        </w:rPr>
        <w:t>7</w:t>
      </w:r>
      <w:r w:rsidRPr="00E53A66">
        <w:rPr>
          <w:rFonts w:ascii="Arial" w:hAnsi="Arial" w:cs="Arial"/>
          <w:sz w:val="24"/>
          <w:szCs w:val="24"/>
        </w:rPr>
        <w:t xml:space="preserve"> тыс. руб., в том числе: </w:t>
      </w:r>
      <w:r w:rsidRPr="00E53A66">
        <w:rPr>
          <w:rFonts w:ascii="Arial" w:hAnsi="Arial" w:cs="Arial"/>
          <w:sz w:val="24"/>
          <w:szCs w:val="24"/>
        </w:rPr>
        <w:br/>
        <w:t>в 2023 году – 318</w:t>
      </w:r>
      <w:r w:rsidR="00333BDC" w:rsidRPr="00E53A66">
        <w:rPr>
          <w:rFonts w:ascii="Arial" w:hAnsi="Arial" w:cs="Arial"/>
          <w:sz w:val="24"/>
          <w:szCs w:val="24"/>
        </w:rPr>
        <w:t>2</w:t>
      </w:r>
      <w:r w:rsidRPr="00E53A66">
        <w:rPr>
          <w:rFonts w:ascii="Arial" w:hAnsi="Arial" w:cs="Arial"/>
          <w:sz w:val="24"/>
          <w:szCs w:val="24"/>
        </w:rPr>
        <w:t>,</w:t>
      </w:r>
      <w:r w:rsidR="00333BDC" w:rsidRPr="00E53A66">
        <w:rPr>
          <w:rFonts w:ascii="Arial" w:hAnsi="Arial" w:cs="Arial"/>
          <w:sz w:val="24"/>
          <w:szCs w:val="24"/>
        </w:rPr>
        <w:t>3</w:t>
      </w:r>
      <w:r w:rsidRPr="00E53A66">
        <w:rPr>
          <w:rFonts w:ascii="Arial" w:hAnsi="Arial" w:cs="Arial"/>
          <w:sz w:val="24"/>
          <w:szCs w:val="24"/>
        </w:rPr>
        <w:t xml:space="preserve"> тыс. </w:t>
      </w:r>
      <w:proofErr w:type="spellStart"/>
      <w:r w:rsidRPr="00E53A66">
        <w:rPr>
          <w:rFonts w:ascii="Arial" w:hAnsi="Arial" w:cs="Arial"/>
          <w:sz w:val="24"/>
          <w:szCs w:val="24"/>
        </w:rPr>
        <w:t>руб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; </w:t>
      </w:r>
    </w:p>
    <w:p w:rsidR="00BB4914" w:rsidRPr="00E53A66" w:rsidRDefault="00BB4914" w:rsidP="00BB4914">
      <w:pPr>
        <w:spacing w:after="0" w:line="20" w:lineRule="atLeast"/>
        <w:rPr>
          <w:rFonts w:ascii="Arial" w:eastAsia="Times New Roman" w:hAnsi="Arial" w:cs="Arial"/>
          <w:b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в 2024 году – 2700,7 тыс. </w:t>
      </w:r>
      <w:proofErr w:type="spellStart"/>
      <w:r w:rsidRPr="00E53A66">
        <w:rPr>
          <w:rFonts w:ascii="Arial" w:hAnsi="Arial" w:cs="Arial"/>
          <w:sz w:val="24"/>
          <w:szCs w:val="24"/>
        </w:rPr>
        <w:t>руб</w:t>
      </w:r>
      <w:proofErr w:type="spellEnd"/>
      <w:r w:rsidRPr="00E53A66">
        <w:rPr>
          <w:rFonts w:ascii="Arial" w:hAnsi="Arial" w:cs="Arial"/>
          <w:sz w:val="24"/>
          <w:szCs w:val="24"/>
        </w:rPr>
        <w:t xml:space="preserve">; </w:t>
      </w:r>
      <w:r w:rsidRPr="00E53A66">
        <w:rPr>
          <w:rFonts w:ascii="Arial" w:hAnsi="Arial" w:cs="Arial"/>
          <w:sz w:val="24"/>
          <w:szCs w:val="24"/>
        </w:rPr>
        <w:br/>
        <w:t>в 2025 году – 2700,7 тыс. руб.</w:t>
      </w:r>
      <w:r w:rsidRPr="00E53A66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53A66">
        <w:rPr>
          <w:rFonts w:ascii="Arial" w:hAnsi="Arial" w:cs="Arial"/>
          <w:b/>
          <w:bCs/>
          <w:sz w:val="24"/>
          <w:szCs w:val="24"/>
        </w:rPr>
        <w:t xml:space="preserve">6. </w:t>
      </w:r>
      <w:proofErr w:type="gramStart"/>
      <w:r w:rsidRPr="00E53A66">
        <w:rPr>
          <w:rFonts w:ascii="Arial" w:hAnsi="Arial" w:cs="Arial"/>
          <w:b/>
          <w:bCs/>
          <w:sz w:val="24"/>
          <w:szCs w:val="24"/>
        </w:rPr>
        <w:t>Организация  управления</w:t>
      </w:r>
      <w:proofErr w:type="gramEnd"/>
      <w:r w:rsidRPr="00E53A66">
        <w:rPr>
          <w:rFonts w:ascii="Arial" w:hAnsi="Arial" w:cs="Arial"/>
          <w:b/>
          <w:bCs/>
          <w:sz w:val="24"/>
          <w:szCs w:val="24"/>
        </w:rPr>
        <w:t xml:space="preserve">  Программой и  контроль  за  ходом</w:t>
      </w: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E53A66">
        <w:rPr>
          <w:rFonts w:ascii="Arial" w:hAnsi="Arial" w:cs="Arial"/>
          <w:b/>
          <w:bCs/>
          <w:sz w:val="24"/>
          <w:szCs w:val="24"/>
        </w:rPr>
        <w:t>ее  реализации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Муниципальные заказчики являются получателями бюджетных средств на выполнение закрепленных за ними мероприятий Программы и уполномочены в установленном порядке производить закупки и заключать муниципальные контракты (договора) на проведение работ.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Для проведения мероприятий, требующих коллективных усилий, решением Главы  Новогригорьевского сельского поселения  могут создаваться рабочие группы. </w:t>
      </w:r>
      <w:r w:rsidRPr="00E53A66">
        <w:rPr>
          <w:rFonts w:ascii="Arial" w:hAnsi="Arial" w:cs="Arial"/>
          <w:sz w:val="24"/>
          <w:szCs w:val="24"/>
        </w:rPr>
        <w:br/>
      </w:r>
      <w:proofErr w:type="gramStart"/>
      <w:r w:rsidRPr="00E53A66">
        <w:rPr>
          <w:rFonts w:ascii="Arial" w:hAnsi="Arial" w:cs="Arial"/>
          <w:sz w:val="24"/>
          <w:szCs w:val="24"/>
        </w:rPr>
        <w:t>Муниципальные  заказчики</w:t>
      </w:r>
      <w:proofErr w:type="gramEnd"/>
      <w:r w:rsidRPr="00E53A66">
        <w:rPr>
          <w:rFonts w:ascii="Arial" w:hAnsi="Arial" w:cs="Arial"/>
          <w:sz w:val="24"/>
          <w:szCs w:val="24"/>
        </w:rPr>
        <w:t xml:space="preserve"> организуют и осуществляют контроль за выполнением проектных мероприятий и достижением планируемых результатов. </w:t>
      </w:r>
    </w:p>
    <w:p w:rsidR="00BB4914" w:rsidRPr="00E53A66" w:rsidRDefault="00BB4914" w:rsidP="00BB4914">
      <w:pPr>
        <w:spacing w:after="0" w:line="2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Организация управления Программой и контроль за ходом ее реализации осуществляется главным специалистом (экономистом) администрации Новогригорьевского сельского поселения.</w:t>
      </w:r>
    </w:p>
    <w:p w:rsidR="00BB4914" w:rsidRPr="00E53A66" w:rsidRDefault="00BB4914" w:rsidP="00BB4914">
      <w:pPr>
        <w:pStyle w:val="a4"/>
        <w:spacing w:before="0" w:beforeAutospacing="0" w:after="0" w:afterAutospacing="0" w:line="20" w:lineRule="atLeast"/>
        <w:ind w:firstLine="363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>Администрация Новогригорьевского сельского поселения 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BB4914" w:rsidRPr="00E53A66" w:rsidRDefault="00BB4914" w:rsidP="00BB4914">
      <w:pPr>
        <w:pStyle w:val="western"/>
        <w:spacing w:before="0" w:beforeAutospacing="0" w:after="0" w:afterAutospacing="0" w:line="20" w:lineRule="atLeast"/>
        <w:ind w:firstLine="567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>Реализация Программы осуществляется на основе:</w:t>
      </w:r>
    </w:p>
    <w:p w:rsidR="00BB4914" w:rsidRPr="00E53A66" w:rsidRDefault="00BB4914" w:rsidP="00BB4914">
      <w:pPr>
        <w:pStyle w:val="western"/>
        <w:spacing w:before="0" w:beforeAutospacing="0" w:after="0" w:afterAutospacing="0" w:line="20" w:lineRule="atLeast"/>
        <w:ind w:firstLine="709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>1) муниципальных контрактов, гражданско-правовых договоров, заключенных в соответствии с законодательством о размещении заказов на поставки товаров, выполнения работ, оказания услуг для государственных и муниципальных нужд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BB4914" w:rsidRPr="00E53A66" w:rsidRDefault="00BB4914" w:rsidP="00BB4914">
      <w:pPr>
        <w:pStyle w:val="western"/>
        <w:spacing w:before="0" w:beforeAutospacing="0" w:after="0" w:afterAutospacing="0" w:line="20" w:lineRule="atLeast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 xml:space="preserve">          2) условий, порядка и правил, утвержденных федеральными и областными нормативными правовыми актами.</w:t>
      </w:r>
    </w:p>
    <w:p w:rsidR="00BB4914" w:rsidRPr="00E53A66" w:rsidRDefault="00BB4914" w:rsidP="00BB4914">
      <w:pPr>
        <w:pStyle w:val="western"/>
        <w:spacing w:before="0" w:beforeAutospacing="0" w:after="0" w:afterAutospacing="0" w:line="20" w:lineRule="atLeast"/>
        <w:ind w:firstLine="709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 xml:space="preserve">Администрация Новогригорьевского сельского поселения с учетом выделяемых на реализацию программы финансовых средств ежегодно уточняет </w:t>
      </w:r>
      <w:r w:rsidRPr="00E53A66">
        <w:rPr>
          <w:rFonts w:ascii="Arial" w:hAnsi="Arial" w:cs="Arial"/>
          <w:color w:val="000000"/>
        </w:rPr>
        <w:lastRenderedPageBreak/>
        <w:t>целевые показатели и затраты по программным мероприятиям, механизм реализации Программы, состав исполнителей в информации о результатах и основных направлениях деятельности получателей средств бюджета Новогригорьевского сельского поселения в установленном порядке.</w:t>
      </w:r>
    </w:p>
    <w:p w:rsidR="00BB4914" w:rsidRPr="00E53A66" w:rsidRDefault="00BB4914" w:rsidP="00BB4914">
      <w:pPr>
        <w:pStyle w:val="a4"/>
        <w:spacing w:before="0" w:beforeAutospacing="0" w:after="0" w:afterAutospacing="0" w:line="20" w:lineRule="atLeast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 xml:space="preserve">        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BB4914" w:rsidRPr="00E53A66" w:rsidRDefault="00BB4914" w:rsidP="00BB4914">
      <w:pPr>
        <w:pStyle w:val="a4"/>
        <w:spacing w:before="0" w:beforeAutospacing="0" w:after="0" w:afterAutospacing="0" w:line="20" w:lineRule="atLeast"/>
        <w:jc w:val="both"/>
        <w:rPr>
          <w:rFonts w:ascii="Arial" w:hAnsi="Arial" w:cs="Arial"/>
          <w:color w:val="000000"/>
        </w:rPr>
      </w:pPr>
      <w:r w:rsidRPr="00E53A66">
        <w:rPr>
          <w:rFonts w:ascii="Arial" w:hAnsi="Arial" w:cs="Arial"/>
          <w:color w:val="000000"/>
        </w:rPr>
        <w:t xml:space="preserve">          Контроль за реализацией Программы осуществляется </w:t>
      </w:r>
      <w:r w:rsidRPr="00E53A66">
        <w:rPr>
          <w:rFonts w:ascii="Arial" w:hAnsi="Arial" w:cs="Arial"/>
        </w:rPr>
        <w:t>главным специалистом (экономистом) а</w:t>
      </w:r>
      <w:r w:rsidRPr="00E53A66">
        <w:rPr>
          <w:rFonts w:ascii="Arial" w:hAnsi="Arial" w:cs="Arial"/>
          <w:color w:val="000000"/>
        </w:rPr>
        <w:t>дминистрации Новогригорьевского сельского поселения.</w:t>
      </w:r>
    </w:p>
    <w:p w:rsidR="00BB4914" w:rsidRPr="00E53A66" w:rsidRDefault="00BB4914" w:rsidP="00BB4914">
      <w:pPr>
        <w:spacing w:after="0" w:line="20" w:lineRule="atLeast"/>
        <w:rPr>
          <w:rFonts w:ascii="Arial" w:hAnsi="Arial" w:cs="Arial"/>
          <w:color w:val="FF0000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7. Оценка ожидаемой эффективности (социально-экономические, экологические и иные последствия) от реализации Программы</w:t>
      </w: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BB4914" w:rsidRPr="00E53A66" w:rsidRDefault="00BB4914" w:rsidP="00BB4914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pacing w:val="1"/>
          <w:sz w:val="24"/>
          <w:szCs w:val="24"/>
        </w:rPr>
        <w:t>Реализаци</w:t>
      </w:r>
      <w:r w:rsidRPr="00E53A66">
        <w:rPr>
          <w:rFonts w:ascii="Arial" w:hAnsi="Arial" w:cs="Arial"/>
          <w:sz w:val="24"/>
          <w:szCs w:val="24"/>
        </w:rPr>
        <w:t>я</w:t>
      </w:r>
      <w:r w:rsidRPr="00E53A66">
        <w:rPr>
          <w:rFonts w:ascii="Arial" w:hAnsi="Arial" w:cs="Arial"/>
          <w:spacing w:val="-11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1"/>
          <w:sz w:val="24"/>
          <w:szCs w:val="24"/>
        </w:rPr>
        <w:t>Программ</w:t>
      </w:r>
      <w:r w:rsidRPr="00E53A66">
        <w:rPr>
          <w:rFonts w:ascii="Arial" w:hAnsi="Arial" w:cs="Arial"/>
          <w:sz w:val="24"/>
          <w:szCs w:val="24"/>
        </w:rPr>
        <w:t>ы</w:t>
      </w:r>
      <w:r w:rsidRPr="00E53A66">
        <w:rPr>
          <w:rFonts w:ascii="Arial" w:hAnsi="Arial" w:cs="Arial"/>
          <w:spacing w:val="-8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1"/>
          <w:sz w:val="24"/>
          <w:szCs w:val="24"/>
        </w:rPr>
        <w:t>буде</w:t>
      </w:r>
      <w:r w:rsidRPr="00E53A66">
        <w:rPr>
          <w:rFonts w:ascii="Arial" w:hAnsi="Arial" w:cs="Arial"/>
          <w:sz w:val="24"/>
          <w:szCs w:val="24"/>
        </w:rPr>
        <w:t>т</w:t>
      </w:r>
      <w:r w:rsidRPr="00E53A66">
        <w:rPr>
          <w:rFonts w:ascii="Arial" w:hAnsi="Arial" w:cs="Arial"/>
          <w:spacing w:val="-3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1"/>
          <w:sz w:val="24"/>
          <w:szCs w:val="24"/>
        </w:rPr>
        <w:t>способс</w:t>
      </w:r>
      <w:r w:rsidRPr="00E53A66">
        <w:rPr>
          <w:rFonts w:ascii="Arial" w:hAnsi="Arial" w:cs="Arial"/>
          <w:spacing w:val="4"/>
          <w:sz w:val="24"/>
          <w:szCs w:val="24"/>
        </w:rPr>
        <w:t>т</w:t>
      </w:r>
      <w:r w:rsidRPr="00E53A66">
        <w:rPr>
          <w:rFonts w:ascii="Arial" w:hAnsi="Arial" w:cs="Arial"/>
          <w:spacing w:val="1"/>
          <w:sz w:val="24"/>
          <w:szCs w:val="24"/>
        </w:rPr>
        <w:t>воват</w:t>
      </w:r>
      <w:r w:rsidRPr="00E53A66">
        <w:rPr>
          <w:rFonts w:ascii="Arial" w:hAnsi="Arial" w:cs="Arial"/>
          <w:spacing w:val="6"/>
          <w:sz w:val="24"/>
          <w:szCs w:val="24"/>
        </w:rPr>
        <w:t>ь</w:t>
      </w:r>
      <w:r w:rsidRPr="00E53A66">
        <w:rPr>
          <w:rFonts w:ascii="Arial" w:hAnsi="Arial" w:cs="Arial"/>
          <w:sz w:val="24"/>
          <w:szCs w:val="24"/>
        </w:rPr>
        <w:t>:</w:t>
      </w:r>
    </w:p>
    <w:p w:rsidR="00BB4914" w:rsidRPr="00E53A66" w:rsidRDefault="00BB4914" w:rsidP="00BB4914">
      <w:pPr>
        <w:widowControl w:val="0"/>
        <w:autoSpaceDE w:val="0"/>
        <w:autoSpaceDN w:val="0"/>
        <w:adjustRightInd w:val="0"/>
        <w:spacing w:after="0" w:line="20" w:lineRule="atLeast"/>
        <w:ind w:right="19" w:firstLine="566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1.</w:t>
      </w:r>
      <w:r w:rsidRPr="00E53A66">
        <w:rPr>
          <w:rFonts w:ascii="Arial" w:hAnsi="Arial" w:cs="Arial"/>
          <w:sz w:val="24"/>
          <w:szCs w:val="24"/>
        </w:rPr>
        <w:tab/>
        <w:t>Созданию</w:t>
      </w:r>
      <w:r w:rsidRPr="00E53A66">
        <w:rPr>
          <w:rFonts w:ascii="Arial" w:hAnsi="Arial" w:cs="Arial"/>
          <w:sz w:val="24"/>
          <w:szCs w:val="24"/>
        </w:rPr>
        <w:tab/>
        <w:t>нео</w:t>
      </w:r>
      <w:r w:rsidRPr="00E53A66">
        <w:rPr>
          <w:rFonts w:ascii="Arial" w:hAnsi="Arial" w:cs="Arial"/>
          <w:spacing w:val="7"/>
          <w:sz w:val="24"/>
          <w:szCs w:val="24"/>
        </w:rPr>
        <w:t>б</w:t>
      </w:r>
      <w:r w:rsidRPr="00E53A66">
        <w:rPr>
          <w:rFonts w:ascii="Arial" w:hAnsi="Arial" w:cs="Arial"/>
          <w:spacing w:val="-5"/>
          <w:sz w:val="24"/>
          <w:szCs w:val="24"/>
        </w:rPr>
        <w:t>х</w:t>
      </w:r>
      <w:r w:rsidRPr="00E53A66">
        <w:rPr>
          <w:rFonts w:ascii="Arial" w:hAnsi="Arial" w:cs="Arial"/>
          <w:sz w:val="24"/>
          <w:szCs w:val="24"/>
        </w:rPr>
        <w:t>одим</w:t>
      </w:r>
      <w:r w:rsidRPr="00E53A66">
        <w:rPr>
          <w:rFonts w:ascii="Arial" w:hAnsi="Arial" w:cs="Arial"/>
          <w:spacing w:val="7"/>
          <w:sz w:val="24"/>
          <w:szCs w:val="24"/>
        </w:rPr>
        <w:t>ы</w:t>
      </w:r>
      <w:r w:rsidRPr="00E53A66">
        <w:rPr>
          <w:rFonts w:ascii="Arial" w:hAnsi="Arial" w:cs="Arial"/>
          <w:sz w:val="24"/>
          <w:szCs w:val="24"/>
        </w:rPr>
        <w:t>х</w:t>
      </w:r>
      <w:r w:rsidRPr="00E53A66">
        <w:rPr>
          <w:rFonts w:ascii="Arial" w:hAnsi="Arial" w:cs="Arial"/>
          <w:sz w:val="24"/>
          <w:szCs w:val="24"/>
        </w:rPr>
        <w:tab/>
      </w:r>
      <w:r w:rsidRPr="00E53A66">
        <w:rPr>
          <w:rFonts w:ascii="Arial" w:hAnsi="Arial" w:cs="Arial"/>
          <w:spacing w:val="-5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словий</w:t>
      </w:r>
      <w:r w:rsidRPr="00E53A66">
        <w:rPr>
          <w:rFonts w:ascii="Arial" w:hAnsi="Arial" w:cs="Arial"/>
          <w:sz w:val="24"/>
          <w:szCs w:val="24"/>
        </w:rPr>
        <w:tab/>
        <w:t>для</w:t>
      </w:r>
      <w:r w:rsidRPr="00E53A66">
        <w:rPr>
          <w:rFonts w:ascii="Arial" w:hAnsi="Arial" w:cs="Arial"/>
          <w:sz w:val="24"/>
          <w:szCs w:val="24"/>
        </w:rPr>
        <w:tab/>
        <w:t>эфф</w:t>
      </w:r>
      <w:r w:rsidRPr="00E53A66">
        <w:rPr>
          <w:rFonts w:ascii="Arial" w:hAnsi="Arial" w:cs="Arial"/>
          <w:spacing w:val="5"/>
          <w:sz w:val="24"/>
          <w:szCs w:val="24"/>
        </w:rPr>
        <w:t>е</w:t>
      </w:r>
      <w:r w:rsidRPr="00E53A66">
        <w:rPr>
          <w:rFonts w:ascii="Arial" w:hAnsi="Arial" w:cs="Arial"/>
          <w:sz w:val="24"/>
          <w:szCs w:val="24"/>
        </w:rPr>
        <w:t>кти</w:t>
      </w:r>
      <w:r w:rsidRPr="00E53A66">
        <w:rPr>
          <w:rFonts w:ascii="Arial" w:hAnsi="Arial" w:cs="Arial"/>
          <w:spacing w:val="-5"/>
          <w:sz w:val="24"/>
          <w:szCs w:val="24"/>
        </w:rPr>
        <w:t>в</w:t>
      </w:r>
      <w:r w:rsidRPr="00E53A66">
        <w:rPr>
          <w:rFonts w:ascii="Arial" w:hAnsi="Arial" w:cs="Arial"/>
          <w:sz w:val="24"/>
          <w:szCs w:val="24"/>
        </w:rPr>
        <w:t>ного</w:t>
      </w:r>
      <w:r w:rsidRPr="00E53A66">
        <w:rPr>
          <w:rFonts w:ascii="Arial" w:hAnsi="Arial" w:cs="Arial"/>
          <w:sz w:val="24"/>
          <w:szCs w:val="24"/>
        </w:rPr>
        <w:tab/>
        <w:t>исполне</w:t>
      </w:r>
      <w:r w:rsidRPr="00E53A66">
        <w:rPr>
          <w:rFonts w:ascii="Arial" w:hAnsi="Arial" w:cs="Arial"/>
          <w:spacing w:val="5"/>
          <w:sz w:val="24"/>
          <w:szCs w:val="24"/>
        </w:rPr>
        <w:t>н</w:t>
      </w:r>
      <w:r w:rsidRPr="00E53A66">
        <w:rPr>
          <w:rFonts w:ascii="Arial" w:hAnsi="Arial" w:cs="Arial"/>
          <w:sz w:val="24"/>
          <w:szCs w:val="24"/>
        </w:rPr>
        <w:t>ия полномочий</w:t>
      </w:r>
      <w:r w:rsidRPr="00E53A66">
        <w:rPr>
          <w:rFonts w:ascii="Arial" w:hAnsi="Arial" w:cs="Arial"/>
          <w:sz w:val="24"/>
          <w:szCs w:val="24"/>
        </w:rPr>
        <w:tab/>
      </w:r>
      <w:r w:rsidRPr="00E53A66">
        <w:rPr>
          <w:rFonts w:ascii="Arial" w:hAnsi="Arial" w:cs="Arial"/>
          <w:spacing w:val="-4"/>
          <w:sz w:val="24"/>
          <w:szCs w:val="24"/>
        </w:rPr>
        <w:t>А</w:t>
      </w:r>
      <w:r w:rsidRPr="00E53A66">
        <w:rPr>
          <w:rFonts w:ascii="Arial" w:hAnsi="Arial" w:cs="Arial"/>
          <w:sz w:val="24"/>
          <w:szCs w:val="24"/>
        </w:rPr>
        <w:t>дми</w:t>
      </w:r>
      <w:r w:rsidRPr="00E53A66">
        <w:rPr>
          <w:rFonts w:ascii="Arial" w:hAnsi="Arial" w:cs="Arial"/>
          <w:spacing w:val="7"/>
          <w:sz w:val="24"/>
          <w:szCs w:val="24"/>
        </w:rPr>
        <w:t>н</w:t>
      </w:r>
      <w:r w:rsidRPr="00E53A66">
        <w:rPr>
          <w:rFonts w:ascii="Arial" w:hAnsi="Arial" w:cs="Arial"/>
          <w:sz w:val="24"/>
          <w:szCs w:val="24"/>
        </w:rPr>
        <w:t>истраци</w:t>
      </w:r>
      <w:r w:rsidRPr="00E53A66">
        <w:rPr>
          <w:rFonts w:ascii="Arial" w:hAnsi="Arial" w:cs="Arial"/>
          <w:spacing w:val="3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>,</w:t>
      </w:r>
      <w:r w:rsidRPr="00E53A66">
        <w:rPr>
          <w:rFonts w:ascii="Arial" w:hAnsi="Arial" w:cs="Arial"/>
          <w:sz w:val="24"/>
          <w:szCs w:val="24"/>
        </w:rPr>
        <w:tab/>
        <w:t>ос</w:t>
      </w:r>
      <w:r w:rsidRPr="00E53A66">
        <w:rPr>
          <w:rFonts w:ascii="Arial" w:hAnsi="Arial" w:cs="Arial"/>
          <w:spacing w:val="-4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ще</w:t>
      </w:r>
      <w:r w:rsidRPr="00E53A66">
        <w:rPr>
          <w:rFonts w:ascii="Arial" w:hAnsi="Arial" w:cs="Arial"/>
          <w:spacing w:val="8"/>
          <w:sz w:val="24"/>
          <w:szCs w:val="24"/>
        </w:rPr>
        <w:t>с</w:t>
      </w:r>
      <w:r w:rsidRPr="00E53A66">
        <w:rPr>
          <w:rFonts w:ascii="Arial" w:hAnsi="Arial" w:cs="Arial"/>
          <w:sz w:val="24"/>
          <w:szCs w:val="24"/>
        </w:rPr>
        <w:t>т</w:t>
      </w:r>
      <w:r w:rsidRPr="00E53A66">
        <w:rPr>
          <w:rFonts w:ascii="Arial" w:hAnsi="Arial" w:cs="Arial"/>
          <w:spacing w:val="-4"/>
          <w:sz w:val="24"/>
          <w:szCs w:val="24"/>
        </w:rPr>
        <w:t>в</w:t>
      </w:r>
      <w:r w:rsidRPr="00E53A66">
        <w:rPr>
          <w:rFonts w:ascii="Arial" w:hAnsi="Arial" w:cs="Arial"/>
          <w:sz w:val="24"/>
          <w:szCs w:val="24"/>
        </w:rPr>
        <w:t>лен</w:t>
      </w:r>
      <w:r w:rsidRPr="00E53A66">
        <w:rPr>
          <w:rFonts w:ascii="Arial" w:hAnsi="Arial" w:cs="Arial"/>
          <w:spacing w:val="5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>ю</w:t>
      </w:r>
      <w:r w:rsidRPr="00E53A66">
        <w:rPr>
          <w:rFonts w:ascii="Arial" w:hAnsi="Arial" w:cs="Arial"/>
          <w:sz w:val="24"/>
          <w:szCs w:val="24"/>
        </w:rPr>
        <w:tab/>
      </w:r>
      <w:r w:rsidRPr="00E53A66">
        <w:rPr>
          <w:rFonts w:ascii="Arial" w:hAnsi="Arial" w:cs="Arial"/>
          <w:sz w:val="24"/>
          <w:szCs w:val="24"/>
        </w:rPr>
        <w:tab/>
        <w:t>компл</w:t>
      </w:r>
      <w:r w:rsidRPr="00E53A66">
        <w:rPr>
          <w:rFonts w:ascii="Arial" w:hAnsi="Arial" w:cs="Arial"/>
          <w:spacing w:val="5"/>
          <w:sz w:val="24"/>
          <w:szCs w:val="24"/>
        </w:rPr>
        <w:t>е</w:t>
      </w:r>
      <w:r w:rsidRPr="00E53A66">
        <w:rPr>
          <w:rFonts w:ascii="Arial" w:hAnsi="Arial" w:cs="Arial"/>
          <w:sz w:val="24"/>
          <w:szCs w:val="24"/>
        </w:rPr>
        <w:t>кса</w:t>
      </w:r>
      <w:r w:rsidRPr="00E53A66">
        <w:rPr>
          <w:rFonts w:ascii="Arial" w:hAnsi="Arial" w:cs="Arial"/>
          <w:sz w:val="24"/>
          <w:szCs w:val="24"/>
        </w:rPr>
        <w:tab/>
        <w:t>мероприятий, направленн</w:t>
      </w:r>
      <w:r w:rsidRPr="00E53A66">
        <w:rPr>
          <w:rFonts w:ascii="Arial" w:hAnsi="Arial" w:cs="Arial"/>
          <w:spacing w:val="7"/>
          <w:sz w:val="24"/>
          <w:szCs w:val="24"/>
        </w:rPr>
        <w:t>ы</w:t>
      </w:r>
      <w:r w:rsidRPr="00E53A66">
        <w:rPr>
          <w:rFonts w:ascii="Arial" w:hAnsi="Arial" w:cs="Arial"/>
          <w:sz w:val="24"/>
          <w:szCs w:val="24"/>
        </w:rPr>
        <w:t>х</w:t>
      </w:r>
      <w:r w:rsidRPr="00E53A66">
        <w:rPr>
          <w:rFonts w:ascii="Arial" w:hAnsi="Arial" w:cs="Arial"/>
          <w:spacing w:val="16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на</w:t>
      </w:r>
      <w:r w:rsidRPr="00E53A66">
        <w:rPr>
          <w:rFonts w:ascii="Arial" w:hAnsi="Arial" w:cs="Arial"/>
          <w:spacing w:val="2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дост</w:t>
      </w:r>
      <w:r w:rsidRPr="00E53A66">
        <w:rPr>
          <w:rFonts w:ascii="Arial" w:hAnsi="Arial" w:cs="Arial"/>
          <w:spacing w:val="5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>жение</w:t>
      </w:r>
      <w:r w:rsidRPr="00E53A66">
        <w:rPr>
          <w:rFonts w:ascii="Arial" w:hAnsi="Arial" w:cs="Arial"/>
          <w:spacing w:val="17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рациона</w:t>
      </w:r>
      <w:r w:rsidRPr="00E53A66">
        <w:rPr>
          <w:rFonts w:ascii="Arial" w:hAnsi="Arial" w:cs="Arial"/>
          <w:spacing w:val="9"/>
          <w:sz w:val="24"/>
          <w:szCs w:val="24"/>
        </w:rPr>
        <w:t>л</w:t>
      </w:r>
      <w:r w:rsidRPr="00E53A66">
        <w:rPr>
          <w:rFonts w:ascii="Arial" w:hAnsi="Arial" w:cs="Arial"/>
          <w:sz w:val="24"/>
          <w:szCs w:val="24"/>
        </w:rPr>
        <w:t>ьного</w:t>
      </w:r>
      <w:r w:rsidRPr="00E53A66">
        <w:rPr>
          <w:rFonts w:ascii="Arial" w:hAnsi="Arial" w:cs="Arial"/>
          <w:spacing w:val="1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ис</w:t>
      </w:r>
      <w:r w:rsidRPr="00E53A66">
        <w:rPr>
          <w:rFonts w:ascii="Arial" w:hAnsi="Arial" w:cs="Arial"/>
          <w:spacing w:val="5"/>
          <w:sz w:val="24"/>
          <w:szCs w:val="24"/>
        </w:rPr>
        <w:t>п</w:t>
      </w:r>
      <w:r w:rsidRPr="00E53A66">
        <w:rPr>
          <w:rFonts w:ascii="Arial" w:hAnsi="Arial" w:cs="Arial"/>
          <w:sz w:val="24"/>
          <w:szCs w:val="24"/>
        </w:rPr>
        <w:t>ользования</w:t>
      </w:r>
      <w:r w:rsidRPr="00E53A66">
        <w:rPr>
          <w:rFonts w:ascii="Arial" w:hAnsi="Arial" w:cs="Arial"/>
          <w:spacing w:val="19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5"/>
          <w:sz w:val="24"/>
          <w:szCs w:val="24"/>
        </w:rPr>
        <w:t>э</w:t>
      </w:r>
      <w:r w:rsidRPr="00E53A66">
        <w:rPr>
          <w:rFonts w:ascii="Arial" w:hAnsi="Arial" w:cs="Arial"/>
          <w:sz w:val="24"/>
          <w:szCs w:val="24"/>
        </w:rPr>
        <w:t>кономического</w:t>
      </w:r>
      <w:r w:rsidRPr="00E53A66">
        <w:rPr>
          <w:rFonts w:ascii="Arial" w:hAnsi="Arial" w:cs="Arial"/>
          <w:spacing w:val="-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 xml:space="preserve">потенциала </w:t>
      </w:r>
      <w:r w:rsidRPr="00E53A66">
        <w:rPr>
          <w:rFonts w:ascii="Arial" w:hAnsi="Arial" w:cs="Arial"/>
          <w:spacing w:val="1"/>
          <w:sz w:val="24"/>
          <w:szCs w:val="24"/>
        </w:rPr>
        <w:t>Новогригорьевского</w:t>
      </w:r>
      <w:r w:rsidRPr="00E53A66">
        <w:rPr>
          <w:rFonts w:ascii="Arial" w:hAnsi="Arial" w:cs="Arial"/>
          <w:spacing w:val="-3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сельского  поселения,</w:t>
      </w:r>
      <w:r w:rsidRPr="00E53A66">
        <w:rPr>
          <w:rFonts w:ascii="Arial" w:hAnsi="Arial" w:cs="Arial"/>
          <w:sz w:val="24"/>
          <w:szCs w:val="24"/>
        </w:rPr>
        <w:tab/>
      </w:r>
      <w:r w:rsidRPr="00E53A66">
        <w:rPr>
          <w:rFonts w:ascii="Arial" w:hAnsi="Arial" w:cs="Arial"/>
          <w:spacing w:val="1"/>
          <w:sz w:val="24"/>
          <w:szCs w:val="24"/>
        </w:rPr>
        <w:t>стабилизации</w:t>
      </w:r>
      <w:r w:rsidRPr="00E53A66">
        <w:rPr>
          <w:rFonts w:ascii="Arial" w:hAnsi="Arial" w:cs="Arial"/>
          <w:spacing w:val="-12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экономического</w:t>
      </w:r>
      <w:r w:rsidRPr="00E53A66">
        <w:rPr>
          <w:rFonts w:ascii="Arial" w:hAnsi="Arial" w:cs="Arial"/>
          <w:spacing w:val="34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по</w:t>
      </w:r>
      <w:r w:rsidRPr="00E53A66">
        <w:rPr>
          <w:rFonts w:ascii="Arial" w:hAnsi="Arial" w:cs="Arial"/>
          <w:spacing w:val="4"/>
          <w:sz w:val="24"/>
          <w:szCs w:val="24"/>
        </w:rPr>
        <w:t>л</w:t>
      </w:r>
      <w:r w:rsidRPr="00E53A66">
        <w:rPr>
          <w:rFonts w:ascii="Arial" w:hAnsi="Arial" w:cs="Arial"/>
          <w:sz w:val="24"/>
          <w:szCs w:val="24"/>
        </w:rPr>
        <w:t>ожения</w:t>
      </w:r>
      <w:r w:rsidRPr="00E53A66">
        <w:rPr>
          <w:rFonts w:ascii="Arial" w:hAnsi="Arial" w:cs="Arial"/>
          <w:spacing w:val="28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и</w:t>
      </w:r>
      <w:r w:rsidRPr="00E53A66">
        <w:rPr>
          <w:rFonts w:ascii="Arial" w:hAnsi="Arial" w:cs="Arial"/>
          <w:spacing w:val="38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-5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стойч</w:t>
      </w:r>
      <w:r w:rsidRPr="00E53A66">
        <w:rPr>
          <w:rFonts w:ascii="Arial" w:hAnsi="Arial" w:cs="Arial"/>
          <w:spacing w:val="7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 xml:space="preserve">вого </w:t>
      </w:r>
      <w:r w:rsidRPr="00E53A66">
        <w:rPr>
          <w:rFonts w:ascii="Arial" w:hAnsi="Arial" w:cs="Arial"/>
          <w:spacing w:val="-17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развития</w:t>
      </w:r>
      <w:r w:rsidRPr="00E53A66">
        <w:rPr>
          <w:rFonts w:ascii="Arial" w:hAnsi="Arial" w:cs="Arial"/>
          <w:spacing w:val="24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эконо</w:t>
      </w:r>
      <w:r w:rsidRPr="00E53A66">
        <w:rPr>
          <w:rFonts w:ascii="Arial" w:hAnsi="Arial" w:cs="Arial"/>
          <w:spacing w:val="4"/>
          <w:sz w:val="24"/>
          <w:szCs w:val="24"/>
        </w:rPr>
        <w:t>м</w:t>
      </w:r>
      <w:r w:rsidRPr="00E53A66">
        <w:rPr>
          <w:rFonts w:ascii="Arial" w:hAnsi="Arial" w:cs="Arial"/>
          <w:sz w:val="24"/>
          <w:szCs w:val="24"/>
        </w:rPr>
        <w:t>ики</w:t>
      </w:r>
      <w:r w:rsidRPr="00E53A66">
        <w:rPr>
          <w:rFonts w:ascii="Arial" w:hAnsi="Arial" w:cs="Arial"/>
          <w:spacing w:val="28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террит</w:t>
      </w:r>
      <w:r w:rsidRPr="00E53A66">
        <w:rPr>
          <w:rFonts w:ascii="Arial" w:hAnsi="Arial" w:cs="Arial"/>
          <w:spacing w:val="6"/>
          <w:sz w:val="24"/>
          <w:szCs w:val="24"/>
        </w:rPr>
        <w:t>о</w:t>
      </w:r>
      <w:r w:rsidRPr="00E53A66">
        <w:rPr>
          <w:rFonts w:ascii="Arial" w:hAnsi="Arial" w:cs="Arial"/>
          <w:sz w:val="24"/>
          <w:szCs w:val="24"/>
        </w:rPr>
        <w:t>рии</w:t>
      </w:r>
      <w:r w:rsidRPr="00E53A66">
        <w:rPr>
          <w:rFonts w:ascii="Arial" w:hAnsi="Arial" w:cs="Arial"/>
          <w:spacing w:val="-6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поселени</w:t>
      </w:r>
      <w:r w:rsidRPr="00E53A66">
        <w:rPr>
          <w:rFonts w:ascii="Arial" w:hAnsi="Arial" w:cs="Arial"/>
          <w:spacing w:val="2"/>
          <w:sz w:val="24"/>
          <w:szCs w:val="24"/>
        </w:rPr>
        <w:t>я</w:t>
      </w:r>
      <w:r w:rsidRPr="00E53A66">
        <w:rPr>
          <w:rFonts w:ascii="Arial" w:hAnsi="Arial" w:cs="Arial"/>
          <w:sz w:val="24"/>
          <w:szCs w:val="24"/>
        </w:rPr>
        <w:t>.</w:t>
      </w:r>
    </w:p>
    <w:p w:rsidR="00BB4914" w:rsidRPr="00E53A66" w:rsidRDefault="00BB4914" w:rsidP="00BB4914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2.</w:t>
      </w:r>
      <w:r w:rsidRPr="00E53A66">
        <w:rPr>
          <w:rFonts w:ascii="Arial" w:hAnsi="Arial" w:cs="Arial"/>
          <w:spacing w:val="-18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Ул</w:t>
      </w:r>
      <w:r w:rsidRPr="00E53A66">
        <w:rPr>
          <w:rFonts w:ascii="Arial" w:hAnsi="Arial" w:cs="Arial"/>
          <w:spacing w:val="-6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чшению</w:t>
      </w:r>
      <w:r w:rsidRPr="00E53A66">
        <w:rPr>
          <w:rFonts w:ascii="Arial" w:hAnsi="Arial" w:cs="Arial"/>
          <w:spacing w:val="-2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качес</w:t>
      </w:r>
      <w:r w:rsidRPr="00E53A66">
        <w:rPr>
          <w:rFonts w:ascii="Arial" w:hAnsi="Arial" w:cs="Arial"/>
          <w:spacing w:val="6"/>
          <w:sz w:val="24"/>
          <w:szCs w:val="24"/>
        </w:rPr>
        <w:t>т</w:t>
      </w:r>
      <w:r w:rsidRPr="00E53A66">
        <w:rPr>
          <w:rFonts w:ascii="Arial" w:hAnsi="Arial" w:cs="Arial"/>
          <w:sz w:val="24"/>
          <w:szCs w:val="24"/>
        </w:rPr>
        <w:t>ва</w:t>
      </w:r>
      <w:r w:rsidRPr="00E53A66">
        <w:rPr>
          <w:rFonts w:ascii="Arial" w:hAnsi="Arial" w:cs="Arial"/>
          <w:spacing w:val="-5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жизни</w:t>
      </w:r>
      <w:r w:rsidRPr="00E53A66">
        <w:rPr>
          <w:rFonts w:ascii="Arial" w:hAnsi="Arial" w:cs="Arial"/>
          <w:spacing w:val="-5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люд</w:t>
      </w:r>
      <w:r w:rsidRPr="00E53A66">
        <w:rPr>
          <w:rFonts w:ascii="Arial" w:hAnsi="Arial" w:cs="Arial"/>
          <w:spacing w:val="5"/>
          <w:sz w:val="24"/>
          <w:szCs w:val="24"/>
        </w:rPr>
        <w:t>е</w:t>
      </w:r>
      <w:r w:rsidRPr="00E53A66">
        <w:rPr>
          <w:rFonts w:ascii="Arial" w:hAnsi="Arial" w:cs="Arial"/>
          <w:sz w:val="24"/>
          <w:szCs w:val="24"/>
        </w:rPr>
        <w:t>й</w:t>
      </w:r>
      <w:r w:rsidRPr="00E53A66">
        <w:rPr>
          <w:rFonts w:ascii="Arial" w:hAnsi="Arial" w:cs="Arial"/>
          <w:spacing w:val="-3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в</w:t>
      </w:r>
      <w:r w:rsidRPr="00E53A66">
        <w:rPr>
          <w:rFonts w:ascii="Arial" w:hAnsi="Arial" w:cs="Arial"/>
          <w:spacing w:val="-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поселени</w:t>
      </w:r>
      <w:r w:rsidRPr="00E53A66">
        <w:rPr>
          <w:rFonts w:ascii="Arial" w:hAnsi="Arial" w:cs="Arial"/>
          <w:spacing w:val="6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>.</w:t>
      </w:r>
    </w:p>
    <w:p w:rsidR="00BB4914" w:rsidRPr="00E53A66" w:rsidRDefault="00BB4914" w:rsidP="00BB4914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Возможно</w:t>
      </w:r>
      <w:r w:rsidRPr="00E53A66">
        <w:rPr>
          <w:rFonts w:ascii="Arial" w:hAnsi="Arial" w:cs="Arial"/>
          <w:spacing w:val="51"/>
          <w:sz w:val="24"/>
          <w:szCs w:val="24"/>
        </w:rPr>
        <w:t xml:space="preserve"> </w:t>
      </w:r>
      <w:proofErr w:type="gramStart"/>
      <w:r w:rsidRPr="00E53A66">
        <w:rPr>
          <w:rFonts w:ascii="Arial" w:hAnsi="Arial" w:cs="Arial"/>
          <w:sz w:val="24"/>
          <w:szCs w:val="24"/>
        </w:rPr>
        <w:t>сн</w:t>
      </w:r>
      <w:r w:rsidRPr="00E53A66">
        <w:rPr>
          <w:rFonts w:ascii="Arial" w:hAnsi="Arial" w:cs="Arial"/>
          <w:spacing w:val="5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 xml:space="preserve">жение </w:t>
      </w:r>
      <w:r w:rsidRPr="00E53A66">
        <w:rPr>
          <w:rFonts w:ascii="Arial" w:hAnsi="Arial" w:cs="Arial"/>
          <w:spacing w:val="3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зн</w:t>
      </w:r>
      <w:r w:rsidRPr="00E53A66">
        <w:rPr>
          <w:rFonts w:ascii="Arial" w:hAnsi="Arial" w:cs="Arial"/>
          <w:spacing w:val="5"/>
          <w:sz w:val="24"/>
          <w:szCs w:val="24"/>
        </w:rPr>
        <w:t>а</w:t>
      </w:r>
      <w:r w:rsidRPr="00E53A66">
        <w:rPr>
          <w:rFonts w:ascii="Arial" w:hAnsi="Arial" w:cs="Arial"/>
          <w:sz w:val="24"/>
          <w:szCs w:val="24"/>
        </w:rPr>
        <w:t>чения</w:t>
      </w:r>
      <w:proofErr w:type="gramEnd"/>
      <w:r w:rsidRPr="00E53A66">
        <w:rPr>
          <w:rFonts w:ascii="Arial" w:hAnsi="Arial" w:cs="Arial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31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4"/>
          <w:sz w:val="24"/>
          <w:szCs w:val="24"/>
        </w:rPr>
        <w:t>п</w:t>
      </w:r>
      <w:r w:rsidRPr="00E53A66">
        <w:rPr>
          <w:rFonts w:ascii="Arial" w:hAnsi="Arial" w:cs="Arial"/>
          <w:sz w:val="24"/>
          <w:szCs w:val="24"/>
        </w:rPr>
        <w:t>оказател</w:t>
      </w:r>
      <w:r w:rsidRPr="00E53A66">
        <w:rPr>
          <w:rFonts w:ascii="Arial" w:hAnsi="Arial" w:cs="Arial"/>
          <w:spacing w:val="4"/>
          <w:sz w:val="24"/>
          <w:szCs w:val="24"/>
        </w:rPr>
        <w:t>е</w:t>
      </w:r>
      <w:r w:rsidRPr="00E53A66">
        <w:rPr>
          <w:rFonts w:ascii="Arial" w:hAnsi="Arial" w:cs="Arial"/>
          <w:sz w:val="24"/>
          <w:szCs w:val="24"/>
        </w:rPr>
        <w:t xml:space="preserve">й </w:t>
      </w:r>
      <w:r w:rsidRPr="00E53A66">
        <w:rPr>
          <w:rFonts w:ascii="Arial" w:hAnsi="Arial" w:cs="Arial"/>
          <w:spacing w:val="3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 xml:space="preserve">целевых </w:t>
      </w:r>
      <w:r w:rsidRPr="00E53A66">
        <w:rPr>
          <w:rFonts w:ascii="Arial" w:hAnsi="Arial" w:cs="Arial"/>
          <w:spacing w:val="9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индик</w:t>
      </w:r>
      <w:r w:rsidRPr="00E53A66">
        <w:rPr>
          <w:rFonts w:ascii="Arial" w:hAnsi="Arial" w:cs="Arial"/>
          <w:spacing w:val="5"/>
          <w:sz w:val="24"/>
          <w:szCs w:val="24"/>
        </w:rPr>
        <w:t>а</w:t>
      </w:r>
      <w:r w:rsidRPr="00E53A66">
        <w:rPr>
          <w:rFonts w:ascii="Arial" w:hAnsi="Arial" w:cs="Arial"/>
          <w:sz w:val="24"/>
          <w:szCs w:val="24"/>
        </w:rPr>
        <w:t xml:space="preserve">торов </w:t>
      </w:r>
      <w:r w:rsidRPr="00E53A66">
        <w:rPr>
          <w:rFonts w:ascii="Arial" w:hAnsi="Arial" w:cs="Arial"/>
          <w:spacing w:val="27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4"/>
          <w:sz w:val="24"/>
          <w:szCs w:val="24"/>
        </w:rPr>
        <w:t>п</w:t>
      </w:r>
      <w:r w:rsidRPr="00E53A66">
        <w:rPr>
          <w:rFonts w:ascii="Arial" w:hAnsi="Arial" w:cs="Arial"/>
          <w:sz w:val="24"/>
          <w:szCs w:val="24"/>
        </w:rPr>
        <w:t xml:space="preserve">о </w:t>
      </w:r>
      <w:r w:rsidRPr="00E53A66">
        <w:rPr>
          <w:rFonts w:ascii="Arial" w:hAnsi="Arial" w:cs="Arial"/>
          <w:spacing w:val="1"/>
          <w:sz w:val="24"/>
          <w:szCs w:val="24"/>
        </w:rPr>
        <w:t>сравнени</w:t>
      </w:r>
      <w:r w:rsidRPr="00E53A66">
        <w:rPr>
          <w:rFonts w:ascii="Arial" w:hAnsi="Arial" w:cs="Arial"/>
          <w:sz w:val="24"/>
          <w:szCs w:val="24"/>
        </w:rPr>
        <w:t xml:space="preserve">ю с </w:t>
      </w:r>
      <w:r w:rsidRPr="00E53A66">
        <w:rPr>
          <w:rFonts w:ascii="Arial" w:hAnsi="Arial" w:cs="Arial"/>
          <w:spacing w:val="1"/>
          <w:sz w:val="24"/>
          <w:szCs w:val="24"/>
        </w:rPr>
        <w:t>з</w:t>
      </w:r>
      <w:r w:rsidRPr="00E53A66">
        <w:rPr>
          <w:rFonts w:ascii="Arial" w:hAnsi="Arial" w:cs="Arial"/>
          <w:spacing w:val="5"/>
          <w:sz w:val="24"/>
          <w:szCs w:val="24"/>
        </w:rPr>
        <w:t>а</w:t>
      </w:r>
      <w:r w:rsidRPr="00E53A66">
        <w:rPr>
          <w:rFonts w:ascii="Arial" w:hAnsi="Arial" w:cs="Arial"/>
          <w:spacing w:val="1"/>
          <w:sz w:val="24"/>
          <w:szCs w:val="24"/>
        </w:rPr>
        <w:t>планиро</w:t>
      </w:r>
      <w:r w:rsidRPr="00E53A66">
        <w:rPr>
          <w:rFonts w:ascii="Arial" w:hAnsi="Arial" w:cs="Arial"/>
          <w:spacing w:val="-4"/>
          <w:sz w:val="24"/>
          <w:szCs w:val="24"/>
        </w:rPr>
        <w:t>в</w:t>
      </w:r>
      <w:r w:rsidRPr="00E53A66">
        <w:rPr>
          <w:rFonts w:ascii="Arial" w:hAnsi="Arial" w:cs="Arial"/>
          <w:spacing w:val="1"/>
          <w:sz w:val="24"/>
          <w:szCs w:val="24"/>
        </w:rPr>
        <w:t>анны</w:t>
      </w:r>
      <w:r w:rsidRPr="00E53A66">
        <w:rPr>
          <w:rFonts w:ascii="Arial" w:hAnsi="Arial" w:cs="Arial"/>
          <w:spacing w:val="5"/>
          <w:sz w:val="24"/>
          <w:szCs w:val="24"/>
        </w:rPr>
        <w:t>м</w:t>
      </w:r>
      <w:r w:rsidRPr="00E53A66">
        <w:rPr>
          <w:rFonts w:ascii="Arial" w:hAnsi="Arial" w:cs="Arial"/>
          <w:sz w:val="24"/>
          <w:szCs w:val="24"/>
        </w:rPr>
        <w:t>и</w:t>
      </w:r>
      <w:r w:rsidRPr="00E53A66">
        <w:rPr>
          <w:rFonts w:ascii="Arial" w:hAnsi="Arial" w:cs="Arial"/>
          <w:spacing w:val="-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в</w:t>
      </w:r>
      <w:r w:rsidRPr="00E53A66">
        <w:rPr>
          <w:rFonts w:ascii="Arial" w:hAnsi="Arial" w:cs="Arial"/>
          <w:spacing w:val="-1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1"/>
          <w:sz w:val="24"/>
          <w:szCs w:val="24"/>
        </w:rPr>
        <w:t>связ</w:t>
      </w:r>
      <w:r w:rsidRPr="00E53A66">
        <w:rPr>
          <w:rFonts w:ascii="Arial" w:hAnsi="Arial" w:cs="Arial"/>
          <w:sz w:val="24"/>
          <w:szCs w:val="24"/>
        </w:rPr>
        <w:t>и</w:t>
      </w:r>
      <w:r w:rsidRPr="00E53A66">
        <w:rPr>
          <w:rFonts w:ascii="Arial" w:hAnsi="Arial" w:cs="Arial"/>
          <w:spacing w:val="-4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1"/>
          <w:sz w:val="24"/>
          <w:szCs w:val="24"/>
        </w:rPr>
        <w:t>с</w:t>
      </w:r>
      <w:r w:rsidRPr="00E53A66">
        <w:rPr>
          <w:rFonts w:ascii="Arial" w:hAnsi="Arial" w:cs="Arial"/>
          <w:sz w:val="24"/>
          <w:szCs w:val="24"/>
        </w:rPr>
        <w:t>о</w:t>
      </w:r>
      <w:r w:rsidRPr="00E53A66">
        <w:rPr>
          <w:rFonts w:ascii="Arial" w:hAnsi="Arial" w:cs="Arial"/>
          <w:spacing w:val="-1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1"/>
          <w:sz w:val="24"/>
          <w:szCs w:val="24"/>
        </w:rPr>
        <w:t>сле</w:t>
      </w:r>
      <w:r w:rsidRPr="00E53A66">
        <w:rPr>
          <w:rFonts w:ascii="Arial" w:hAnsi="Arial" w:cs="Arial"/>
          <w:spacing w:val="6"/>
          <w:sz w:val="24"/>
          <w:szCs w:val="24"/>
        </w:rPr>
        <w:t>д</w:t>
      </w:r>
      <w:r w:rsidRPr="00E53A66">
        <w:rPr>
          <w:rFonts w:ascii="Arial" w:hAnsi="Arial" w:cs="Arial"/>
          <w:spacing w:val="-5"/>
          <w:sz w:val="24"/>
          <w:szCs w:val="24"/>
        </w:rPr>
        <w:t>у</w:t>
      </w:r>
      <w:r w:rsidRPr="00E53A66">
        <w:rPr>
          <w:rFonts w:ascii="Arial" w:hAnsi="Arial" w:cs="Arial"/>
          <w:spacing w:val="1"/>
          <w:sz w:val="24"/>
          <w:szCs w:val="24"/>
        </w:rPr>
        <w:t>ющим</w:t>
      </w:r>
      <w:r w:rsidRPr="00E53A66">
        <w:rPr>
          <w:rFonts w:ascii="Arial" w:hAnsi="Arial" w:cs="Arial"/>
          <w:sz w:val="24"/>
          <w:szCs w:val="24"/>
        </w:rPr>
        <w:t>и</w:t>
      </w:r>
      <w:r w:rsidRPr="00E53A66">
        <w:rPr>
          <w:rFonts w:ascii="Arial" w:hAnsi="Arial" w:cs="Arial"/>
          <w:spacing w:val="-3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1"/>
          <w:sz w:val="24"/>
          <w:szCs w:val="24"/>
        </w:rPr>
        <w:t>рискам</w:t>
      </w:r>
      <w:r w:rsidRPr="00E53A66">
        <w:rPr>
          <w:rFonts w:ascii="Arial" w:hAnsi="Arial" w:cs="Arial"/>
          <w:spacing w:val="6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>:</w:t>
      </w:r>
    </w:p>
    <w:p w:rsidR="00BB4914" w:rsidRPr="00E53A66" w:rsidRDefault="00BB4914" w:rsidP="00BB4914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-</w:t>
      </w:r>
      <w:r w:rsidRPr="00E53A66">
        <w:rPr>
          <w:rFonts w:ascii="Arial" w:hAnsi="Arial" w:cs="Arial"/>
          <w:spacing w:val="-2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ух</w:t>
      </w:r>
      <w:r w:rsidRPr="00E53A66">
        <w:rPr>
          <w:rFonts w:ascii="Arial" w:hAnsi="Arial" w:cs="Arial"/>
          <w:spacing w:val="-5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дшение</w:t>
      </w:r>
      <w:r w:rsidRPr="00E53A66">
        <w:rPr>
          <w:rFonts w:ascii="Arial" w:hAnsi="Arial" w:cs="Arial"/>
          <w:spacing w:val="4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социа</w:t>
      </w:r>
      <w:r w:rsidRPr="00E53A66">
        <w:rPr>
          <w:rFonts w:ascii="Arial" w:hAnsi="Arial" w:cs="Arial"/>
          <w:spacing w:val="5"/>
          <w:sz w:val="24"/>
          <w:szCs w:val="24"/>
        </w:rPr>
        <w:t>л</w:t>
      </w:r>
      <w:r w:rsidRPr="00E53A66">
        <w:rPr>
          <w:rFonts w:ascii="Arial" w:hAnsi="Arial" w:cs="Arial"/>
          <w:sz w:val="24"/>
          <w:szCs w:val="24"/>
        </w:rPr>
        <w:t>ьно-экономическ</w:t>
      </w:r>
      <w:r w:rsidRPr="00E53A66">
        <w:rPr>
          <w:rFonts w:ascii="Arial" w:hAnsi="Arial" w:cs="Arial"/>
          <w:spacing w:val="6"/>
          <w:sz w:val="24"/>
          <w:szCs w:val="24"/>
        </w:rPr>
        <w:t>о</w:t>
      </w:r>
      <w:r w:rsidRPr="00E53A66">
        <w:rPr>
          <w:rFonts w:ascii="Arial" w:hAnsi="Arial" w:cs="Arial"/>
          <w:sz w:val="24"/>
          <w:szCs w:val="24"/>
        </w:rPr>
        <w:t>й</w:t>
      </w:r>
      <w:r w:rsidRPr="00E53A66">
        <w:rPr>
          <w:rFonts w:ascii="Arial" w:hAnsi="Arial" w:cs="Arial"/>
          <w:spacing w:val="-5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си</w:t>
      </w:r>
      <w:r w:rsidRPr="00E53A66">
        <w:rPr>
          <w:rFonts w:ascii="Arial" w:hAnsi="Arial" w:cs="Arial"/>
          <w:spacing w:val="5"/>
          <w:sz w:val="24"/>
          <w:szCs w:val="24"/>
        </w:rPr>
        <w:t>т</w:t>
      </w:r>
      <w:r w:rsidRPr="00E53A66">
        <w:rPr>
          <w:rFonts w:ascii="Arial" w:hAnsi="Arial" w:cs="Arial"/>
          <w:spacing w:val="-5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аци</w:t>
      </w:r>
      <w:r w:rsidRPr="00E53A66">
        <w:rPr>
          <w:rFonts w:ascii="Arial" w:hAnsi="Arial" w:cs="Arial"/>
          <w:spacing w:val="1"/>
          <w:sz w:val="24"/>
          <w:szCs w:val="24"/>
        </w:rPr>
        <w:t>и</w:t>
      </w:r>
      <w:r w:rsidRPr="00E53A66">
        <w:rPr>
          <w:rFonts w:ascii="Arial" w:hAnsi="Arial" w:cs="Arial"/>
          <w:sz w:val="24"/>
          <w:szCs w:val="24"/>
        </w:rPr>
        <w:t>;</w:t>
      </w:r>
    </w:p>
    <w:p w:rsidR="00BB4914" w:rsidRPr="00E53A66" w:rsidRDefault="00BB4914" w:rsidP="00BB4914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-</w:t>
      </w:r>
      <w:r w:rsidRPr="00E53A66">
        <w:rPr>
          <w:rFonts w:ascii="Arial" w:hAnsi="Arial" w:cs="Arial"/>
          <w:spacing w:val="-2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изменение</w:t>
      </w:r>
      <w:r w:rsidRPr="00E53A66">
        <w:rPr>
          <w:rFonts w:ascii="Arial" w:hAnsi="Arial" w:cs="Arial"/>
          <w:spacing w:val="4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норм</w:t>
      </w:r>
      <w:r w:rsidRPr="00E53A66">
        <w:rPr>
          <w:rFonts w:ascii="Arial" w:hAnsi="Arial" w:cs="Arial"/>
          <w:spacing w:val="5"/>
          <w:sz w:val="24"/>
          <w:szCs w:val="24"/>
        </w:rPr>
        <w:t>а</w:t>
      </w:r>
      <w:r w:rsidRPr="00E53A66">
        <w:rPr>
          <w:rFonts w:ascii="Arial" w:hAnsi="Arial" w:cs="Arial"/>
          <w:sz w:val="24"/>
          <w:szCs w:val="24"/>
        </w:rPr>
        <w:t>тивно-правовой</w:t>
      </w:r>
      <w:r w:rsidRPr="00E53A66">
        <w:rPr>
          <w:rFonts w:ascii="Arial" w:hAnsi="Arial" w:cs="Arial"/>
          <w:spacing w:val="8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базы</w:t>
      </w:r>
      <w:r w:rsidRPr="00E53A66">
        <w:rPr>
          <w:rFonts w:ascii="Arial" w:hAnsi="Arial" w:cs="Arial"/>
          <w:spacing w:val="2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на</w:t>
      </w:r>
      <w:r w:rsidRPr="00E53A66">
        <w:rPr>
          <w:rFonts w:ascii="Arial" w:hAnsi="Arial" w:cs="Arial"/>
          <w:spacing w:val="10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фе</w:t>
      </w:r>
      <w:r w:rsidRPr="00E53A66">
        <w:rPr>
          <w:rFonts w:ascii="Arial" w:hAnsi="Arial" w:cs="Arial"/>
          <w:spacing w:val="4"/>
          <w:sz w:val="24"/>
          <w:szCs w:val="24"/>
        </w:rPr>
        <w:t>д</w:t>
      </w:r>
      <w:r w:rsidRPr="00E53A66">
        <w:rPr>
          <w:rFonts w:ascii="Arial" w:hAnsi="Arial" w:cs="Arial"/>
          <w:sz w:val="24"/>
          <w:szCs w:val="24"/>
        </w:rPr>
        <w:t>еральном</w:t>
      </w:r>
      <w:r w:rsidRPr="00E53A66">
        <w:rPr>
          <w:rFonts w:ascii="Arial" w:hAnsi="Arial" w:cs="Arial"/>
          <w:spacing w:val="8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и</w:t>
      </w:r>
      <w:r w:rsidRPr="00E53A66">
        <w:rPr>
          <w:rFonts w:ascii="Arial" w:hAnsi="Arial" w:cs="Arial"/>
          <w:spacing w:val="15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региона</w:t>
      </w:r>
      <w:r w:rsidRPr="00E53A66">
        <w:rPr>
          <w:rFonts w:ascii="Arial" w:hAnsi="Arial" w:cs="Arial"/>
          <w:spacing w:val="5"/>
          <w:sz w:val="24"/>
          <w:szCs w:val="24"/>
        </w:rPr>
        <w:t>л</w:t>
      </w:r>
      <w:r w:rsidRPr="00E53A66">
        <w:rPr>
          <w:rFonts w:ascii="Arial" w:hAnsi="Arial" w:cs="Arial"/>
          <w:sz w:val="24"/>
          <w:szCs w:val="24"/>
        </w:rPr>
        <w:t>ьном</w:t>
      </w:r>
      <w:r w:rsidRPr="00E53A66">
        <w:rPr>
          <w:rFonts w:ascii="Arial" w:hAnsi="Arial" w:cs="Arial"/>
          <w:spacing w:val="-7"/>
          <w:sz w:val="24"/>
          <w:szCs w:val="24"/>
        </w:rPr>
        <w:t xml:space="preserve"> </w:t>
      </w:r>
      <w:r w:rsidRPr="00E53A66">
        <w:rPr>
          <w:rFonts w:ascii="Arial" w:hAnsi="Arial" w:cs="Arial"/>
          <w:spacing w:val="-5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ровн</w:t>
      </w:r>
      <w:r w:rsidRPr="00E53A66">
        <w:rPr>
          <w:rFonts w:ascii="Arial" w:hAnsi="Arial" w:cs="Arial"/>
          <w:spacing w:val="3"/>
          <w:sz w:val="24"/>
          <w:szCs w:val="24"/>
        </w:rPr>
        <w:t>е</w:t>
      </w:r>
      <w:r w:rsidRPr="00E53A66">
        <w:rPr>
          <w:rFonts w:ascii="Arial" w:hAnsi="Arial" w:cs="Arial"/>
          <w:sz w:val="24"/>
          <w:szCs w:val="24"/>
        </w:rPr>
        <w:t>;</w:t>
      </w:r>
    </w:p>
    <w:p w:rsidR="00BB4914" w:rsidRPr="00E53A66" w:rsidRDefault="00BB4914" w:rsidP="00BB4914">
      <w:pPr>
        <w:widowControl w:val="0"/>
        <w:tabs>
          <w:tab w:val="left" w:pos="10779"/>
        </w:tabs>
        <w:autoSpaceDE w:val="0"/>
        <w:autoSpaceDN w:val="0"/>
        <w:adjustRightInd w:val="0"/>
        <w:spacing w:after="0"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-</w:t>
      </w:r>
      <w:r w:rsidRPr="00E53A66">
        <w:rPr>
          <w:rFonts w:ascii="Arial" w:hAnsi="Arial" w:cs="Arial"/>
          <w:spacing w:val="-21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недостаточное</w:t>
      </w:r>
      <w:r w:rsidRPr="00E53A66">
        <w:rPr>
          <w:rFonts w:ascii="Arial" w:hAnsi="Arial" w:cs="Arial"/>
          <w:spacing w:val="-12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ре</w:t>
      </w:r>
      <w:r w:rsidRPr="00E53A66">
        <w:rPr>
          <w:rFonts w:ascii="Arial" w:hAnsi="Arial" w:cs="Arial"/>
          <w:spacing w:val="5"/>
          <w:sz w:val="24"/>
          <w:szCs w:val="24"/>
        </w:rPr>
        <w:t>с</w:t>
      </w:r>
      <w:r w:rsidRPr="00E53A66">
        <w:rPr>
          <w:rFonts w:ascii="Arial" w:hAnsi="Arial" w:cs="Arial"/>
          <w:spacing w:val="-5"/>
          <w:sz w:val="24"/>
          <w:szCs w:val="24"/>
        </w:rPr>
        <w:t>у</w:t>
      </w:r>
      <w:r w:rsidRPr="00E53A66">
        <w:rPr>
          <w:rFonts w:ascii="Arial" w:hAnsi="Arial" w:cs="Arial"/>
          <w:sz w:val="24"/>
          <w:szCs w:val="24"/>
        </w:rPr>
        <w:t>рс</w:t>
      </w:r>
      <w:r w:rsidRPr="00E53A66">
        <w:rPr>
          <w:rFonts w:ascii="Arial" w:hAnsi="Arial" w:cs="Arial"/>
          <w:spacing w:val="5"/>
          <w:sz w:val="24"/>
          <w:szCs w:val="24"/>
        </w:rPr>
        <w:t>н</w:t>
      </w:r>
      <w:r w:rsidRPr="00E53A66">
        <w:rPr>
          <w:rFonts w:ascii="Arial" w:hAnsi="Arial" w:cs="Arial"/>
          <w:sz w:val="24"/>
          <w:szCs w:val="24"/>
        </w:rPr>
        <w:t>ое</w:t>
      </w:r>
      <w:r w:rsidRPr="00E53A66">
        <w:rPr>
          <w:rFonts w:ascii="Arial" w:hAnsi="Arial" w:cs="Arial"/>
          <w:spacing w:val="-2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об</w:t>
      </w:r>
      <w:r w:rsidRPr="00E53A66">
        <w:rPr>
          <w:rFonts w:ascii="Arial" w:hAnsi="Arial" w:cs="Arial"/>
          <w:spacing w:val="5"/>
          <w:sz w:val="24"/>
          <w:szCs w:val="24"/>
        </w:rPr>
        <w:t>е</w:t>
      </w:r>
      <w:r w:rsidRPr="00E53A66">
        <w:rPr>
          <w:rFonts w:ascii="Arial" w:hAnsi="Arial" w:cs="Arial"/>
          <w:sz w:val="24"/>
          <w:szCs w:val="24"/>
        </w:rPr>
        <w:t>спечение</w:t>
      </w:r>
      <w:r w:rsidRPr="00E53A66">
        <w:rPr>
          <w:rFonts w:ascii="Arial" w:hAnsi="Arial" w:cs="Arial"/>
          <w:spacing w:val="-2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запланированн</w:t>
      </w:r>
      <w:r w:rsidRPr="00E53A66">
        <w:rPr>
          <w:rFonts w:ascii="Arial" w:hAnsi="Arial" w:cs="Arial"/>
          <w:spacing w:val="7"/>
          <w:sz w:val="24"/>
          <w:szCs w:val="24"/>
        </w:rPr>
        <w:t>ы</w:t>
      </w:r>
      <w:r w:rsidRPr="00E53A66">
        <w:rPr>
          <w:rFonts w:ascii="Arial" w:hAnsi="Arial" w:cs="Arial"/>
          <w:sz w:val="24"/>
          <w:szCs w:val="24"/>
        </w:rPr>
        <w:t>х</w:t>
      </w:r>
      <w:r w:rsidRPr="00E53A66">
        <w:rPr>
          <w:rFonts w:ascii="Arial" w:hAnsi="Arial" w:cs="Arial"/>
          <w:spacing w:val="-18"/>
          <w:sz w:val="24"/>
          <w:szCs w:val="24"/>
        </w:rPr>
        <w:t xml:space="preserve"> </w:t>
      </w:r>
      <w:r w:rsidRPr="00E53A66">
        <w:rPr>
          <w:rFonts w:ascii="Arial" w:hAnsi="Arial" w:cs="Arial"/>
          <w:sz w:val="24"/>
          <w:szCs w:val="24"/>
        </w:rPr>
        <w:t>меропри</w:t>
      </w:r>
      <w:r w:rsidRPr="00E53A66">
        <w:rPr>
          <w:rFonts w:ascii="Arial" w:hAnsi="Arial" w:cs="Arial"/>
          <w:spacing w:val="7"/>
          <w:sz w:val="24"/>
          <w:szCs w:val="24"/>
        </w:rPr>
        <w:t>я</w:t>
      </w:r>
      <w:r w:rsidRPr="00E53A66">
        <w:rPr>
          <w:rFonts w:ascii="Arial" w:hAnsi="Arial" w:cs="Arial"/>
          <w:sz w:val="24"/>
          <w:szCs w:val="24"/>
        </w:rPr>
        <w:t>ти</w:t>
      </w:r>
      <w:r w:rsidRPr="00E53A66">
        <w:rPr>
          <w:rFonts w:ascii="Arial" w:hAnsi="Arial" w:cs="Arial"/>
          <w:spacing w:val="-1"/>
          <w:sz w:val="24"/>
          <w:szCs w:val="24"/>
        </w:rPr>
        <w:t>й</w:t>
      </w:r>
      <w:r w:rsidRPr="00E53A66">
        <w:rPr>
          <w:rFonts w:ascii="Arial" w:hAnsi="Arial" w:cs="Arial"/>
          <w:sz w:val="24"/>
          <w:szCs w:val="24"/>
        </w:rPr>
        <w:t>.</w:t>
      </w:r>
    </w:p>
    <w:p w:rsidR="00BB4914" w:rsidRPr="00E53A66" w:rsidRDefault="00BB4914" w:rsidP="00BB4914">
      <w:pPr>
        <w:pStyle w:val="a3"/>
        <w:tabs>
          <w:tab w:val="left" w:pos="10779"/>
        </w:tabs>
        <w:spacing w:line="20" w:lineRule="atLeast"/>
        <w:ind w:right="19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     Эффективность расходования бюджетных средств оценивается выполнением целевых индикаторов Программы.</w:t>
      </w:r>
    </w:p>
    <w:p w:rsidR="00BB4914" w:rsidRPr="00E53A66" w:rsidRDefault="00BB4914" w:rsidP="00BB491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</w:tabs>
        <w:spacing w:line="20" w:lineRule="atLeast"/>
        <w:ind w:right="19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     Оценка эффективности </w:t>
      </w:r>
      <w:proofErr w:type="gramStart"/>
      <w:r w:rsidRPr="00E53A66">
        <w:rPr>
          <w:rFonts w:ascii="Arial" w:hAnsi="Arial" w:cs="Arial"/>
          <w:sz w:val="24"/>
          <w:szCs w:val="24"/>
        </w:rPr>
        <w:t>реализации  Программы</w:t>
      </w:r>
      <w:proofErr w:type="gramEnd"/>
      <w:r w:rsidRPr="00E53A66">
        <w:rPr>
          <w:rFonts w:ascii="Arial" w:hAnsi="Arial" w:cs="Arial"/>
          <w:sz w:val="24"/>
          <w:szCs w:val="24"/>
        </w:rPr>
        <w:t xml:space="preserve">  производится 2  раза  в  год :</w:t>
      </w:r>
    </w:p>
    <w:p w:rsidR="00BB4914" w:rsidRPr="00E53A66" w:rsidRDefault="00BB4914" w:rsidP="00BB491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</w:tabs>
        <w:spacing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-  по  итогам  6  месяцев  текущего  года  перед  принятием  бюджета  на  очередной  финансовый  год  (как  приложение  к  проекту  бюджета  на  очередной  финансовый  год) </w:t>
      </w:r>
    </w:p>
    <w:p w:rsidR="00BB4914" w:rsidRPr="00E53A66" w:rsidRDefault="00BB4914" w:rsidP="00BB491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</w:tabs>
        <w:spacing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E53A66">
        <w:rPr>
          <w:rFonts w:ascii="Arial" w:hAnsi="Arial" w:cs="Arial"/>
          <w:sz w:val="24"/>
          <w:szCs w:val="24"/>
        </w:rPr>
        <w:t>по  итогам</w:t>
      </w:r>
      <w:proofErr w:type="gramEnd"/>
      <w:r w:rsidRPr="00E53A66">
        <w:rPr>
          <w:rFonts w:ascii="Arial" w:hAnsi="Arial" w:cs="Arial"/>
          <w:sz w:val="24"/>
          <w:szCs w:val="24"/>
        </w:rPr>
        <w:t xml:space="preserve">  прошедшего  года  одновременно  с  отчетом  об  исполнении  программы  на основе использования системы целевых показателей, которые обеспечат мониторинг динамики изменений за оцениваемый период с целью уточнения степени эффективности решения задач и выполнения мероприятий Программы.</w:t>
      </w:r>
    </w:p>
    <w:p w:rsidR="00BB4914" w:rsidRPr="00E53A66" w:rsidRDefault="00BB4914" w:rsidP="00BB4914">
      <w:pPr>
        <w:pStyle w:val="HTML"/>
        <w:tabs>
          <w:tab w:val="clear" w:pos="2748"/>
          <w:tab w:val="left" w:pos="10779"/>
        </w:tabs>
        <w:spacing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 Для оценки эффективности Программы используются целевые индикаторы по задачам, которые отражают выполнение мероприятий Программы.</w:t>
      </w:r>
    </w:p>
    <w:p w:rsidR="00BB4914" w:rsidRPr="00E53A66" w:rsidRDefault="00BB4914" w:rsidP="00BB4914">
      <w:pPr>
        <w:pStyle w:val="HTML"/>
        <w:tabs>
          <w:tab w:val="clear" w:pos="2748"/>
          <w:tab w:val="left" w:pos="10779"/>
        </w:tabs>
        <w:spacing w:line="20" w:lineRule="atLeast"/>
        <w:ind w:right="19" w:firstLine="566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Оценка эффективности реализации Программы производится путем сравнения текущих показателей с их целевыми значениями. При этом результативность Программы оценивается исходя из финансирования Программы.</w:t>
      </w:r>
    </w:p>
    <w:p w:rsidR="00BB4914" w:rsidRPr="00E53A66" w:rsidRDefault="00BB4914" w:rsidP="00BB4914">
      <w:pPr>
        <w:spacing w:after="0" w:line="20" w:lineRule="atLeast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color w:val="FF0000"/>
          <w:sz w:val="24"/>
          <w:szCs w:val="24"/>
        </w:rPr>
        <w:br/>
      </w:r>
      <w:r w:rsidRPr="00E53A66">
        <w:rPr>
          <w:rFonts w:ascii="Arial" w:hAnsi="Arial" w:cs="Arial"/>
          <w:b/>
          <w:bCs/>
          <w:sz w:val="24"/>
          <w:szCs w:val="24"/>
        </w:rPr>
        <w:t xml:space="preserve">8. </w:t>
      </w:r>
      <w:r w:rsidRPr="00E53A66">
        <w:rPr>
          <w:rFonts w:ascii="Arial" w:hAnsi="Arial" w:cs="Arial"/>
          <w:b/>
          <w:sz w:val="24"/>
          <w:szCs w:val="24"/>
        </w:rPr>
        <w:t>Финансово-экономическое обоснование</w:t>
      </w:r>
    </w:p>
    <w:p w:rsidR="00BB4914" w:rsidRPr="00E53A66" w:rsidRDefault="00BB4914" w:rsidP="00BB4914">
      <w:pPr>
        <w:spacing w:after="0" w:line="2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Расходы на финансирование программных мероприятий включены в программу на основании сметы расходов администрации Новогригорьевского сельского поселения на 2023-2025 год.</w:t>
      </w:r>
    </w:p>
    <w:p w:rsidR="00BB4914" w:rsidRPr="00E53A66" w:rsidRDefault="00BB4914" w:rsidP="00BB4914">
      <w:pPr>
        <w:spacing w:after="0" w:line="20" w:lineRule="atLeast"/>
        <w:ind w:firstLine="709"/>
        <w:jc w:val="center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lastRenderedPageBreak/>
        <w:br/>
      </w:r>
      <w:r w:rsidRPr="00E53A66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 Программы:</w:t>
      </w:r>
    </w:p>
    <w:p w:rsidR="00BB4914" w:rsidRPr="00E53A66" w:rsidRDefault="00BB4914" w:rsidP="00BB4914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- обеспечение своевременного финансирования расходов бюджета;</w:t>
      </w:r>
      <w:r w:rsidRPr="00E53A66">
        <w:rPr>
          <w:rFonts w:ascii="Arial" w:hAnsi="Arial" w:cs="Arial"/>
          <w:sz w:val="24"/>
          <w:szCs w:val="24"/>
        </w:rPr>
        <w:br/>
        <w:t>- разработка стратегии социально-экономического развития Новогригорьевского сельского поселения  до 2025 года;</w:t>
      </w:r>
      <w:r w:rsidRPr="00E53A66">
        <w:rPr>
          <w:rFonts w:ascii="Arial" w:hAnsi="Arial" w:cs="Arial"/>
          <w:sz w:val="24"/>
          <w:szCs w:val="24"/>
        </w:rPr>
        <w:br/>
        <w:t>- автоматизация и переход на высокоэффективные технологии расчетов и подготовки прогнозов социально-экономического развития;</w:t>
      </w:r>
      <w:r w:rsidRPr="00E53A66">
        <w:rPr>
          <w:rFonts w:ascii="Arial" w:hAnsi="Arial" w:cs="Arial"/>
          <w:sz w:val="24"/>
          <w:szCs w:val="24"/>
        </w:rPr>
        <w:br/>
        <w:t>-  повышение эффективности контроля за исполнением законодательства в сфере бюджетных закупок и целевым использованием средств консолидированного бюджета;</w:t>
      </w:r>
      <w:r w:rsidRPr="00E53A66">
        <w:rPr>
          <w:rFonts w:ascii="Arial" w:hAnsi="Arial" w:cs="Arial"/>
          <w:sz w:val="24"/>
          <w:szCs w:val="24"/>
        </w:rPr>
        <w:br/>
        <w:t>- расширение возможности доступа и непосредственного участия граждан и организаций в процедурах формирования и экспертизы решений по вопросам стратегического планирования, прогнозирования социально-экономического развития, бюджетирования и управления, ориентированного на результат;</w:t>
      </w:r>
      <w:r w:rsidRPr="00E53A66">
        <w:rPr>
          <w:rFonts w:ascii="Arial" w:hAnsi="Arial" w:cs="Arial"/>
          <w:sz w:val="24"/>
          <w:szCs w:val="24"/>
        </w:rPr>
        <w:br/>
        <w:t>- повышение эффективности и качества управления территориальным социально-экономическим развитием;</w:t>
      </w:r>
    </w:p>
    <w:p w:rsidR="00BB4914" w:rsidRPr="00E53A66" w:rsidRDefault="00BB4914" w:rsidP="00BB4914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- расширение возможности доступа и непосредственного участия граждан и организаций в процедурах формирования  решений по вопросам стратегического планирования, прогнозирования социально-экономического развития, бюджетирования и управления, ориентированного на результат.</w:t>
      </w:r>
    </w:p>
    <w:p w:rsidR="00BB4914" w:rsidRPr="00E53A66" w:rsidRDefault="00BB4914" w:rsidP="00BB4914">
      <w:pPr>
        <w:spacing w:after="0" w:line="20" w:lineRule="atLeast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-  совершенствование организации муниципальной службы в администрации  Новогригорьевского сельского поселения;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  -  повышение  престижа  муниципальной  службы  в  администрации Новогригорьевского сельского поселения.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Реализация мероприятий в рамках Программы окажет комплексное воздействие на социально-экономическое развитие Новогригорьевского сельского поселения.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Реализация Программы позволит сформировать основы системы управления, ориентированного на  конечный результат.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Глава  Новогригорьевского сельского поселения получит возможность оценить эффективность действий, предпринимаемых муниципальными  служащими   для достижения целей социально-экономического развития и решения конкретных задач. Будут определены критерии их ответственности за реализацию стратегических приоритетов социально-экономического развития  района.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Деятельность администрации Новогригорьевского сельского поселения  станет более прозрачной, нацеленной на результат.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Внедрение и использование информационных  технологий обеспечит решение полного комплекса задач планирования и анализа исполнения  бюджета поселения. Меры Программы по развитию информатизации обеспечат улучшение и ускорение процессов информационного обмена между ними. Следствиями этого станет создание новых возможностей для мониторинга и анализа процессов в экономике и социальной сфере, улучшение качества формирования бюджетов, обеспечение своевременного финансирования его расходов, значительное снижение стоимости на разработку и внедрение необходимых программных продуктов.</w:t>
      </w:r>
    </w:p>
    <w:p w:rsidR="00BB4914" w:rsidRPr="00E53A66" w:rsidRDefault="00BB4914" w:rsidP="00BB4914">
      <w:pPr>
        <w:spacing w:after="0" w:line="2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 xml:space="preserve">Внедрение высокоэффективных автоматизированных информационных систем управления обеспечит улучшение информационного взаимодействия, повысит качество бюджетного планирования Новогригорьевского сельского поселения. </w:t>
      </w:r>
    </w:p>
    <w:p w:rsidR="00BB4914" w:rsidRPr="00E53A66" w:rsidRDefault="00BB4914" w:rsidP="00BB4914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 xml:space="preserve">9. Перечень имущества, создаваемого (приобретаемого) </w:t>
      </w: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lastRenderedPageBreak/>
        <w:t>в ходе реализации Программы</w:t>
      </w: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sz w:val="24"/>
          <w:szCs w:val="24"/>
        </w:rPr>
        <w:t>В ходе реализации мероприятий программы имущество создаваться (приобретаться) не будет.</w:t>
      </w:r>
    </w:p>
    <w:p w:rsidR="00BB4914" w:rsidRPr="00E53A66" w:rsidRDefault="00BB4914" w:rsidP="00BB4914">
      <w:pPr>
        <w:spacing w:after="0" w:line="20" w:lineRule="atLeast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BB4914" w:rsidRPr="00E53A66" w:rsidRDefault="00BB4914" w:rsidP="00BB4914">
      <w:pPr>
        <w:spacing w:after="0" w:line="20" w:lineRule="atLeast"/>
        <w:rPr>
          <w:rFonts w:ascii="Arial" w:hAnsi="Arial" w:cs="Arial"/>
          <w:sz w:val="24"/>
          <w:szCs w:val="24"/>
        </w:rPr>
        <w:sectPr w:rsidR="00BB4914" w:rsidRPr="00E53A66" w:rsidSect="00E53A6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B4914" w:rsidRPr="00E53A66" w:rsidRDefault="00BB4914" w:rsidP="00E21741">
      <w:pPr>
        <w:spacing w:after="0" w:line="20" w:lineRule="atLeast"/>
        <w:ind w:right="560"/>
        <w:jc w:val="right"/>
        <w:rPr>
          <w:rFonts w:ascii="Arial" w:hAnsi="Arial" w:cs="Arial"/>
          <w:color w:val="000000"/>
          <w:sz w:val="24"/>
          <w:szCs w:val="24"/>
          <w:u w:val="single"/>
        </w:rPr>
      </w:pPr>
      <w:r w:rsidRPr="00E53A66">
        <w:rPr>
          <w:rFonts w:ascii="Arial" w:hAnsi="Arial" w:cs="Arial"/>
          <w:color w:val="000000"/>
          <w:sz w:val="24"/>
          <w:szCs w:val="24"/>
          <w:u w:val="single"/>
        </w:rPr>
        <w:lastRenderedPageBreak/>
        <w:t>Приложение №1</w:t>
      </w:r>
    </w:p>
    <w:p w:rsidR="00BB4914" w:rsidRPr="00E53A66" w:rsidRDefault="00BB4914" w:rsidP="00E21741">
      <w:pPr>
        <w:spacing w:after="0" w:line="20" w:lineRule="atLeast"/>
        <w:ind w:right="560"/>
        <w:jc w:val="right"/>
        <w:rPr>
          <w:rFonts w:ascii="Arial" w:hAnsi="Arial" w:cs="Arial"/>
          <w:color w:val="000000"/>
          <w:sz w:val="24"/>
          <w:szCs w:val="24"/>
        </w:rPr>
      </w:pPr>
      <w:r w:rsidRPr="00E53A66">
        <w:rPr>
          <w:rFonts w:ascii="Arial" w:hAnsi="Arial" w:cs="Arial"/>
          <w:color w:val="000000"/>
          <w:sz w:val="24"/>
          <w:szCs w:val="24"/>
        </w:rPr>
        <w:t>к  муниципальной программе «Повышение эффективности</w:t>
      </w:r>
    </w:p>
    <w:p w:rsidR="00BB4914" w:rsidRPr="00E53A66" w:rsidRDefault="00BB4914" w:rsidP="00E21741">
      <w:pPr>
        <w:spacing w:after="0" w:line="20" w:lineRule="atLeast"/>
        <w:ind w:right="560"/>
        <w:jc w:val="right"/>
        <w:rPr>
          <w:rFonts w:ascii="Arial" w:hAnsi="Arial" w:cs="Arial"/>
          <w:color w:val="000000"/>
          <w:sz w:val="24"/>
          <w:szCs w:val="24"/>
        </w:rPr>
      </w:pPr>
      <w:r w:rsidRPr="00E53A66">
        <w:rPr>
          <w:rFonts w:ascii="Arial" w:hAnsi="Arial" w:cs="Arial"/>
          <w:color w:val="000000"/>
          <w:sz w:val="24"/>
          <w:szCs w:val="24"/>
        </w:rPr>
        <w:t xml:space="preserve">в сфере муниципального управления в </w:t>
      </w:r>
      <w:proofErr w:type="spellStart"/>
      <w:r w:rsidRPr="00E53A66">
        <w:rPr>
          <w:rFonts w:ascii="Arial" w:hAnsi="Arial" w:cs="Arial"/>
          <w:color w:val="000000"/>
          <w:sz w:val="24"/>
          <w:szCs w:val="24"/>
        </w:rPr>
        <w:t>Новогригорьевском</w:t>
      </w:r>
      <w:proofErr w:type="spellEnd"/>
    </w:p>
    <w:p w:rsidR="00BB4914" w:rsidRPr="00E53A66" w:rsidRDefault="00BB4914" w:rsidP="00E21741">
      <w:pPr>
        <w:spacing w:after="0" w:line="20" w:lineRule="atLeast"/>
        <w:ind w:right="560"/>
        <w:jc w:val="right"/>
        <w:rPr>
          <w:rFonts w:ascii="Arial" w:hAnsi="Arial" w:cs="Arial"/>
          <w:color w:val="000000"/>
          <w:sz w:val="24"/>
          <w:szCs w:val="24"/>
        </w:rPr>
      </w:pPr>
      <w:r w:rsidRPr="00E53A66">
        <w:rPr>
          <w:rFonts w:ascii="Arial" w:hAnsi="Arial" w:cs="Arial"/>
          <w:color w:val="000000"/>
          <w:sz w:val="24"/>
          <w:szCs w:val="24"/>
        </w:rPr>
        <w:t>сельском поселении на 2023-2025 годы»</w:t>
      </w:r>
    </w:p>
    <w:p w:rsidR="004E45E7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 xml:space="preserve">Перечень мероприятий и работ по реализации муниципальной программы  </w:t>
      </w:r>
    </w:p>
    <w:p w:rsidR="004E45E7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«Повышение эффективности  в  сфере  муниципального  управления в</w:t>
      </w:r>
      <w:r w:rsidRPr="00E53A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3A66">
        <w:rPr>
          <w:rFonts w:ascii="Arial" w:hAnsi="Arial" w:cs="Arial"/>
          <w:b/>
          <w:bCs/>
          <w:sz w:val="24"/>
          <w:szCs w:val="24"/>
        </w:rPr>
        <w:t>Новогригорьевском</w:t>
      </w:r>
      <w:proofErr w:type="spellEnd"/>
      <w:r w:rsidRPr="00E53A66">
        <w:rPr>
          <w:rFonts w:ascii="Arial" w:hAnsi="Arial" w:cs="Arial"/>
          <w:b/>
          <w:bCs/>
          <w:sz w:val="24"/>
          <w:szCs w:val="24"/>
        </w:rPr>
        <w:t xml:space="preserve"> сельском поселении</w:t>
      </w:r>
      <w:r w:rsidRPr="00E53A66">
        <w:rPr>
          <w:rFonts w:ascii="Arial" w:hAnsi="Arial" w:cs="Arial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14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172"/>
        <w:gridCol w:w="2575"/>
        <w:gridCol w:w="2726"/>
        <w:gridCol w:w="1135"/>
        <w:gridCol w:w="1403"/>
        <w:gridCol w:w="1390"/>
        <w:gridCol w:w="892"/>
      </w:tblGrid>
      <w:tr w:rsidR="00E53A66" w:rsidRPr="00E53A66" w:rsidTr="00E53A66">
        <w:tc>
          <w:tcPr>
            <w:tcW w:w="591" w:type="dxa"/>
            <w:vMerge w:val="restart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4172" w:type="dxa"/>
            <w:vMerge w:val="restart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Содержание мероприятий</w:t>
            </w:r>
          </w:p>
        </w:tc>
        <w:tc>
          <w:tcPr>
            <w:tcW w:w="2575" w:type="dxa"/>
            <w:vMerge w:val="restart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2726" w:type="dxa"/>
            <w:vMerge w:val="restart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20" w:type="dxa"/>
            <w:gridSpan w:val="4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(тыс. руб.)</w:t>
            </w:r>
          </w:p>
        </w:tc>
      </w:tr>
      <w:tr w:rsidR="00E53A66" w:rsidRPr="00E53A66" w:rsidTr="00E53A66">
        <w:tc>
          <w:tcPr>
            <w:tcW w:w="591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6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3685" w:type="dxa"/>
            <w:gridSpan w:val="3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</w:tr>
      <w:tr w:rsidR="00E53A66" w:rsidRPr="00E53A66" w:rsidTr="00E53A66">
        <w:tc>
          <w:tcPr>
            <w:tcW w:w="591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72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6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1390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892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</w:tr>
      <w:tr w:rsidR="00E53A66" w:rsidRPr="00E53A66" w:rsidTr="00E53A66">
        <w:trPr>
          <w:trHeight w:val="1200"/>
        </w:trPr>
        <w:tc>
          <w:tcPr>
            <w:tcW w:w="591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E53A66" w:rsidRPr="00E53A66" w:rsidRDefault="00E53A66" w:rsidP="00E53A66">
            <w:pPr>
              <w:spacing w:after="0" w:line="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72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Глава Новогригорьевского сельского поселения  Иловлинского муниципального района Волгоградской области (фонд оплаты труда)</w:t>
            </w:r>
          </w:p>
        </w:tc>
        <w:tc>
          <w:tcPr>
            <w:tcW w:w="2575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Администрация Новогригорьевского сельского поселения</w:t>
            </w:r>
          </w:p>
        </w:tc>
        <w:tc>
          <w:tcPr>
            <w:tcW w:w="2726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Бюджет Новогригорьевского сельского поселения</w:t>
            </w:r>
          </w:p>
        </w:tc>
        <w:tc>
          <w:tcPr>
            <w:tcW w:w="1135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2422,9</w:t>
            </w:r>
          </w:p>
        </w:tc>
        <w:tc>
          <w:tcPr>
            <w:tcW w:w="1403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891,9</w:t>
            </w:r>
          </w:p>
        </w:tc>
        <w:tc>
          <w:tcPr>
            <w:tcW w:w="1390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765,5</w:t>
            </w:r>
          </w:p>
        </w:tc>
        <w:tc>
          <w:tcPr>
            <w:tcW w:w="892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765,5</w:t>
            </w:r>
          </w:p>
        </w:tc>
      </w:tr>
      <w:tr w:rsidR="00E53A66" w:rsidRPr="00E53A66" w:rsidTr="00E53A66">
        <w:trPr>
          <w:trHeight w:val="1594"/>
        </w:trPr>
        <w:tc>
          <w:tcPr>
            <w:tcW w:w="591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Обеспечение деятельности муниципальных органов (фонд оплаты труда; иные выплаты; прочие закупки товаров, работ, услуг для муниципальных нужд)</w:t>
            </w:r>
          </w:p>
        </w:tc>
        <w:tc>
          <w:tcPr>
            <w:tcW w:w="2575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Администрация Новогригорьевского сельского поселения</w:t>
            </w:r>
          </w:p>
        </w:tc>
        <w:tc>
          <w:tcPr>
            <w:tcW w:w="2726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Бюджет Новогригорьевского сельского поселения</w:t>
            </w:r>
          </w:p>
        </w:tc>
        <w:tc>
          <w:tcPr>
            <w:tcW w:w="1135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6133,8</w:t>
            </w:r>
          </w:p>
        </w:tc>
        <w:tc>
          <w:tcPr>
            <w:tcW w:w="1403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2281,4</w:t>
            </w:r>
          </w:p>
        </w:tc>
        <w:tc>
          <w:tcPr>
            <w:tcW w:w="1390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1 926,2</w:t>
            </w:r>
          </w:p>
        </w:tc>
        <w:tc>
          <w:tcPr>
            <w:tcW w:w="892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1 926,2</w:t>
            </w:r>
          </w:p>
        </w:tc>
      </w:tr>
      <w:tr w:rsidR="00E53A66" w:rsidRPr="00E53A66" w:rsidTr="00E53A66">
        <w:tc>
          <w:tcPr>
            <w:tcW w:w="591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Взносы в ассоциацию местных властей Волгоградской области</w:t>
            </w:r>
          </w:p>
        </w:tc>
        <w:tc>
          <w:tcPr>
            <w:tcW w:w="2575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Администрация Новогригорьевского сельского поселения</w:t>
            </w:r>
          </w:p>
        </w:tc>
        <w:tc>
          <w:tcPr>
            <w:tcW w:w="2726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 xml:space="preserve">Бюджет </w:t>
            </w:r>
            <w:proofErr w:type="spellStart"/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Новогригорьевского</w:t>
            </w:r>
            <w:proofErr w:type="spellEnd"/>
            <w:r w:rsidRPr="00E53A66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135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9,0</w:t>
            </w:r>
          </w:p>
        </w:tc>
        <w:tc>
          <w:tcPr>
            <w:tcW w:w="1403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  <w:tc>
          <w:tcPr>
            <w:tcW w:w="1390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  <w:tc>
          <w:tcPr>
            <w:tcW w:w="892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E53A66" w:rsidRPr="00E53A66" w:rsidTr="00E53A66">
        <w:tc>
          <w:tcPr>
            <w:tcW w:w="591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Доплаты к пенсиям муниципальных служащих администрации Новогригорьевского сельского поселения Иловлинского муниципального района Волгоградской области</w:t>
            </w:r>
          </w:p>
        </w:tc>
        <w:tc>
          <w:tcPr>
            <w:tcW w:w="2575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Администрация Новогригорьевского сельского поселения</w:t>
            </w:r>
          </w:p>
        </w:tc>
        <w:tc>
          <w:tcPr>
            <w:tcW w:w="2726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Бюджет Новогригорьевского сельского поселения</w:t>
            </w:r>
          </w:p>
        </w:tc>
        <w:tc>
          <w:tcPr>
            <w:tcW w:w="1135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18,0</w:t>
            </w:r>
          </w:p>
        </w:tc>
        <w:tc>
          <w:tcPr>
            <w:tcW w:w="1403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6,0</w:t>
            </w:r>
          </w:p>
        </w:tc>
        <w:tc>
          <w:tcPr>
            <w:tcW w:w="1390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6,0</w:t>
            </w:r>
          </w:p>
        </w:tc>
        <w:tc>
          <w:tcPr>
            <w:tcW w:w="892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sz w:val="24"/>
                <w:szCs w:val="24"/>
              </w:rPr>
              <w:t>6,0</w:t>
            </w:r>
          </w:p>
        </w:tc>
      </w:tr>
      <w:tr w:rsidR="00E53A66" w:rsidRPr="00E53A66" w:rsidTr="00E53A66">
        <w:tc>
          <w:tcPr>
            <w:tcW w:w="591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72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2575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E53A66" w:rsidRPr="00E53A66" w:rsidRDefault="00E53A66" w:rsidP="00E53A66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E53A66" w:rsidRPr="00E53A66" w:rsidRDefault="00E53A66" w:rsidP="00E53A66">
            <w:pPr>
              <w:spacing w:after="0" w:line="2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b/>
                <w:sz w:val="24"/>
                <w:szCs w:val="24"/>
              </w:rPr>
              <w:t>8583,7</w:t>
            </w:r>
          </w:p>
        </w:tc>
        <w:tc>
          <w:tcPr>
            <w:tcW w:w="1403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b/>
                <w:sz w:val="24"/>
                <w:szCs w:val="24"/>
              </w:rPr>
              <w:t>3182,3</w:t>
            </w:r>
          </w:p>
        </w:tc>
        <w:tc>
          <w:tcPr>
            <w:tcW w:w="1390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b/>
                <w:sz w:val="24"/>
                <w:szCs w:val="24"/>
              </w:rPr>
              <w:t>2700,7</w:t>
            </w:r>
          </w:p>
        </w:tc>
        <w:tc>
          <w:tcPr>
            <w:tcW w:w="892" w:type="dxa"/>
          </w:tcPr>
          <w:p w:rsidR="00E53A66" w:rsidRPr="00E53A66" w:rsidRDefault="00E53A66" w:rsidP="00E53A66">
            <w:pPr>
              <w:spacing w:after="0"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3A66">
              <w:rPr>
                <w:rFonts w:ascii="Arial" w:eastAsia="Times New Roman" w:hAnsi="Arial" w:cs="Arial"/>
                <w:b/>
                <w:sz w:val="24"/>
                <w:szCs w:val="24"/>
              </w:rPr>
              <w:t>2700,7</w:t>
            </w:r>
          </w:p>
        </w:tc>
      </w:tr>
    </w:tbl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E53A66">
        <w:rPr>
          <w:rFonts w:ascii="Arial" w:hAnsi="Arial" w:cs="Arial"/>
          <w:b/>
          <w:sz w:val="24"/>
          <w:szCs w:val="24"/>
        </w:rPr>
        <w:t>на 2023-2025 годы»</w:t>
      </w: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  <w:sectPr w:rsidR="00BB4914" w:rsidRPr="00E53A66" w:rsidSect="00E53A66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BB4914" w:rsidRPr="00E53A66" w:rsidRDefault="00BB4914" w:rsidP="00BB4914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</w:p>
    <w:p w:rsidR="007F2911" w:rsidRPr="00E53A66" w:rsidRDefault="007F2911">
      <w:pPr>
        <w:rPr>
          <w:rFonts w:ascii="Arial" w:hAnsi="Arial" w:cs="Arial"/>
          <w:sz w:val="24"/>
          <w:szCs w:val="24"/>
        </w:rPr>
      </w:pPr>
    </w:p>
    <w:sectPr w:rsidR="007F2911" w:rsidRPr="00E53A66" w:rsidSect="00E53A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E2429"/>
    <w:multiLevelType w:val="hybridMultilevel"/>
    <w:tmpl w:val="32148C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64D75"/>
    <w:multiLevelType w:val="multilevel"/>
    <w:tmpl w:val="6ED4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14"/>
    <w:rsid w:val="000112AF"/>
    <w:rsid w:val="000A66C9"/>
    <w:rsid w:val="0013436B"/>
    <w:rsid w:val="00301D16"/>
    <w:rsid w:val="00333BDC"/>
    <w:rsid w:val="003E3431"/>
    <w:rsid w:val="00424848"/>
    <w:rsid w:val="004E0A3B"/>
    <w:rsid w:val="004E45E7"/>
    <w:rsid w:val="005438B9"/>
    <w:rsid w:val="00545C57"/>
    <w:rsid w:val="007A5744"/>
    <w:rsid w:val="007F2911"/>
    <w:rsid w:val="00805764"/>
    <w:rsid w:val="00846037"/>
    <w:rsid w:val="00847828"/>
    <w:rsid w:val="008A5919"/>
    <w:rsid w:val="00A4437F"/>
    <w:rsid w:val="00A70703"/>
    <w:rsid w:val="00A80946"/>
    <w:rsid w:val="00B12CB9"/>
    <w:rsid w:val="00BB4914"/>
    <w:rsid w:val="00BB711B"/>
    <w:rsid w:val="00D10B2A"/>
    <w:rsid w:val="00DE3859"/>
    <w:rsid w:val="00E21741"/>
    <w:rsid w:val="00E53A66"/>
    <w:rsid w:val="00EE1DE1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3147E-0720-471D-912C-3058119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1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B49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B4914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B49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B4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B4914"/>
    <w:rPr>
      <w:rFonts w:ascii="Courier New" w:eastAsia="Calibri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3785</Words>
  <Characters>21578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dcterms:created xsi:type="dcterms:W3CDTF">2024-05-22T16:10:00Z</dcterms:created>
  <dcterms:modified xsi:type="dcterms:W3CDTF">2024-05-22T16:10:00Z</dcterms:modified>
</cp:coreProperties>
</file>