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EF5" w:rsidRDefault="006254EC" w:rsidP="00115EF5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A23D9D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81225" cy="1352550"/>
            <wp:effectExtent l="0" t="0" r="9525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4EC" w:rsidRDefault="006254EC" w:rsidP="006254E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Срок возобновления осуществления государственного кадастрового учета и (или) государственной регистрации прав при приостановлении. </w:t>
      </w:r>
    </w:p>
    <w:p w:rsidR="006254EC" w:rsidRDefault="006254EC" w:rsidP="006254E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6254EC" w:rsidRDefault="006254EC" w:rsidP="006254E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 частью 2 статьи 26 Федерального закона от 13.07.2015 № 218-ФЗ «О государственной регистрации недвижимости» (далее – Закон о недвижимости) осуществление государственного кадастрового учета и (или) государственной регистрации прав приостанавливается на срок до устранения причин, послуживших основанием для принятия решения о приостановлении, но не более чем на три месяца, если иное не установлено настоящей статьей.</w:t>
      </w:r>
      <w:proofErr w:type="gramEnd"/>
    </w:p>
    <w:p w:rsidR="006254EC" w:rsidRDefault="006254EC" w:rsidP="006254E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случае устранения причин, повлекших за собой приостановление осуществления учетно-регистрационных действий, течение срока, установленного статьей 16 Закона о недвижимости, возобновляется не позднее чем в течение трех рабочих дней со дня получения органом регистрации прав документов, подтверждающих устранение причин, повлекших за собой приостановление осуществления государственного кадастрового учета и (или) государственной регистрации прав, на срок, оставшийся (</w:t>
      </w:r>
      <w:proofErr w:type="spellStart"/>
      <w:r>
        <w:rPr>
          <w:rFonts w:ascii="Times New Roman" w:hAnsi="Times New Roman"/>
          <w:sz w:val="28"/>
          <w:szCs w:val="28"/>
        </w:rPr>
        <w:t>неистекший</w:t>
      </w:r>
      <w:proofErr w:type="spellEnd"/>
      <w:r>
        <w:rPr>
          <w:rFonts w:ascii="Times New Roman" w:hAnsi="Times New Roman"/>
          <w:sz w:val="28"/>
          <w:szCs w:val="28"/>
        </w:rPr>
        <w:t>) на дату приостановления осуществления государственного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кадастрового учета и (или) государственной регистрации прав (часть 10 статья 26 Закона о недвижимости).</w:t>
      </w:r>
    </w:p>
    <w:p w:rsidR="006254EC" w:rsidRDefault="006254EC" w:rsidP="006254E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руководителя Наталья Шмелева отмечает, что трехдневный срок для возобновления учетно-регистрационных действий способствует быстрому оказанию государственных услуг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A4889" w:rsidRDefault="007A4889" w:rsidP="007A4889">
      <w:pPr>
        <w:spacing w:line="240" w:lineRule="auto"/>
        <w:ind w:firstLine="700"/>
        <w:jc w:val="both"/>
        <w:rPr>
          <w:color w:val="FF0000"/>
          <w:spacing w:val="-4"/>
          <w:sz w:val="28"/>
          <w:szCs w:val="28"/>
        </w:rPr>
      </w:pPr>
    </w:p>
    <w:p w:rsidR="00A80BC7" w:rsidRPr="00A80BC7" w:rsidRDefault="00A80BC7" w:rsidP="007A488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15EF5" w:rsidRDefault="00115EF5" w:rsidP="00115EF5">
      <w:pPr>
        <w:tabs>
          <w:tab w:val="left" w:pos="86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" w:name="_olk_signature"/>
      <w:r>
        <w:rPr>
          <w:rFonts w:ascii="Times New Roman" w:hAnsi="Times New Roman"/>
          <w:sz w:val="28"/>
          <w:szCs w:val="28"/>
        </w:rPr>
        <w:t>С уважением,</w:t>
      </w:r>
    </w:p>
    <w:p w:rsidR="00115EF5" w:rsidRDefault="00115EF5" w:rsidP="00115EF5">
      <w:pPr>
        <w:tabs>
          <w:tab w:val="left" w:pos="86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Балановский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Ян Олегович,</w:t>
      </w:r>
    </w:p>
    <w:p w:rsidR="00115EF5" w:rsidRDefault="00115EF5" w:rsidP="00115EF5">
      <w:pPr>
        <w:tabs>
          <w:tab w:val="left" w:pos="86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Пресс-секретарь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Волгоградской области</w:t>
      </w:r>
    </w:p>
    <w:p w:rsidR="00115EF5" w:rsidRPr="00AC5087" w:rsidRDefault="00115EF5" w:rsidP="00115EF5">
      <w:pPr>
        <w:tabs>
          <w:tab w:val="left" w:pos="860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Mob</w:t>
      </w:r>
      <w:r w:rsidRPr="00AC5087">
        <w:rPr>
          <w:rFonts w:ascii="Times New Roman" w:hAnsi="Times New Roman"/>
          <w:sz w:val="28"/>
          <w:szCs w:val="28"/>
          <w:lang w:val="en-US"/>
        </w:rPr>
        <w:t>: +7(937) 531-22-98</w:t>
      </w:r>
    </w:p>
    <w:p w:rsidR="00115EF5" w:rsidRPr="00AC5087" w:rsidRDefault="00115EF5" w:rsidP="00115EF5">
      <w:pPr>
        <w:spacing w:after="0" w:line="240" w:lineRule="auto"/>
        <w:rPr>
          <w:rFonts w:cs="Calibri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Pr="00AC5087">
        <w:rPr>
          <w:rFonts w:ascii="Times New Roman" w:hAnsi="Times New Roman"/>
          <w:sz w:val="28"/>
          <w:szCs w:val="28"/>
          <w:lang w:val="en-US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 w:rsidRPr="00AC5087">
        <w:rPr>
          <w:rFonts w:ascii="Times New Roman" w:hAnsi="Times New Roman"/>
          <w:sz w:val="28"/>
          <w:szCs w:val="28"/>
          <w:lang w:val="en-US"/>
        </w:rPr>
        <w:t xml:space="preserve">: </w:t>
      </w:r>
      <w:hyperlink r:id="rId7" w:history="1">
        <w:r>
          <w:rPr>
            <w:rStyle w:val="a6"/>
            <w:rFonts w:ascii="Times New Roman" w:hAnsi="Times New Roman"/>
            <w:sz w:val="28"/>
            <w:szCs w:val="28"/>
            <w:lang w:val="en-US"/>
          </w:rPr>
          <w:t>pressa</w:t>
        </w:r>
        <w:r w:rsidRPr="00AC5087">
          <w:rPr>
            <w:rStyle w:val="a6"/>
            <w:rFonts w:ascii="Times New Roman" w:hAnsi="Times New Roman"/>
            <w:sz w:val="28"/>
            <w:szCs w:val="28"/>
            <w:lang w:val="en-US"/>
          </w:rPr>
          <w:t>@</w:t>
        </w:r>
        <w:r>
          <w:rPr>
            <w:rStyle w:val="a6"/>
            <w:rFonts w:ascii="Times New Roman" w:hAnsi="Times New Roman"/>
            <w:sz w:val="28"/>
            <w:szCs w:val="28"/>
            <w:lang w:val="en-US"/>
          </w:rPr>
          <w:t>voru</w:t>
        </w:r>
        <w:r w:rsidRPr="00AC5087">
          <w:rPr>
            <w:rStyle w:val="a6"/>
            <w:rFonts w:ascii="Times New Roman" w:hAnsi="Times New Roman"/>
            <w:sz w:val="28"/>
            <w:szCs w:val="28"/>
            <w:lang w:val="en-US"/>
          </w:rPr>
          <w:t>.</w:t>
        </w:r>
        <w:r>
          <w:rPr>
            <w:rStyle w:val="a6"/>
            <w:rFonts w:ascii="Times New Roman" w:hAnsi="Times New Roman"/>
            <w:sz w:val="28"/>
            <w:szCs w:val="28"/>
            <w:lang w:val="en-US"/>
          </w:rPr>
          <w:t>ru</w:t>
        </w:r>
      </w:hyperlink>
      <w:bookmarkEnd w:id="1"/>
    </w:p>
    <w:p w:rsidR="00A80BC7" w:rsidRPr="00115EF5" w:rsidRDefault="00A80BC7" w:rsidP="00A80BC7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sectPr w:rsidR="00A80BC7" w:rsidRPr="00115EF5" w:rsidSect="00523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342A2"/>
    <w:multiLevelType w:val="hybridMultilevel"/>
    <w:tmpl w:val="AC027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BC7"/>
    <w:rsid w:val="00115EF5"/>
    <w:rsid w:val="00210089"/>
    <w:rsid w:val="00262448"/>
    <w:rsid w:val="00316B15"/>
    <w:rsid w:val="00332E37"/>
    <w:rsid w:val="004B1B2E"/>
    <w:rsid w:val="00523C45"/>
    <w:rsid w:val="00594A6F"/>
    <w:rsid w:val="006254EC"/>
    <w:rsid w:val="006671FB"/>
    <w:rsid w:val="006C59BC"/>
    <w:rsid w:val="007A4889"/>
    <w:rsid w:val="00844E1A"/>
    <w:rsid w:val="00931D4B"/>
    <w:rsid w:val="00A23D9D"/>
    <w:rsid w:val="00A43230"/>
    <w:rsid w:val="00A80BC7"/>
    <w:rsid w:val="00A909CA"/>
    <w:rsid w:val="00AD760D"/>
    <w:rsid w:val="00E26A60"/>
    <w:rsid w:val="00F270CA"/>
    <w:rsid w:val="00FC5B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C4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E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6B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316B15"/>
    <w:rPr>
      <w:rFonts w:ascii="Segoe UI" w:hAnsi="Segoe UI" w:cs="Segoe UI"/>
      <w:sz w:val="18"/>
      <w:szCs w:val="18"/>
    </w:rPr>
  </w:style>
  <w:style w:type="character" w:styleId="a6">
    <w:name w:val="Hyperlink"/>
    <w:uiPriority w:val="99"/>
    <w:unhideWhenUsed/>
    <w:rsid w:val="00115EF5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C4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E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6B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316B15"/>
    <w:rPr>
      <w:rFonts w:ascii="Segoe UI" w:hAnsi="Segoe UI" w:cs="Segoe UI"/>
      <w:sz w:val="18"/>
      <w:szCs w:val="18"/>
    </w:rPr>
  </w:style>
  <w:style w:type="character" w:styleId="a6">
    <w:name w:val="Hyperlink"/>
    <w:uiPriority w:val="99"/>
    <w:unhideWhenUsed/>
    <w:rsid w:val="00115EF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09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Links>
    <vt:vector size="6" baseType="variant">
      <vt:variant>
        <vt:i4>2883584</vt:i4>
      </vt:variant>
      <vt:variant>
        <vt:i4>0</vt:i4>
      </vt:variant>
      <vt:variant>
        <vt:i4>0</vt:i4>
      </vt:variant>
      <vt:variant>
        <vt:i4>5</vt:i4>
      </vt:variant>
      <vt:variant>
        <vt:lpwstr>mailto:pressa@voru.ru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Лунева Наталья Владимировна</dc:creator>
  <cp:lastModifiedBy>EAV</cp:lastModifiedBy>
  <cp:revision>2</cp:revision>
  <cp:lastPrinted>2021-11-03T10:51:00Z</cp:lastPrinted>
  <dcterms:created xsi:type="dcterms:W3CDTF">2021-11-23T18:49:00Z</dcterms:created>
  <dcterms:modified xsi:type="dcterms:W3CDTF">2021-11-23T18:49:00Z</dcterms:modified>
</cp:coreProperties>
</file>